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0A" w:rsidRDefault="00CF140A">
      <w:pPr>
        <w:rPr>
          <w:rFonts w:ascii="ＭＳ ゴシック" w:eastAsia="ＭＳ ゴシック" w:hAnsi="ＭＳ ゴシック" w:hint="eastAsia"/>
          <w:b/>
          <w:sz w:val="24"/>
        </w:rPr>
      </w:pPr>
      <w:bookmarkStart w:id="0" w:name="_GoBack"/>
      <w:bookmarkEnd w:id="0"/>
      <w:r>
        <w:rPr>
          <w:rFonts w:ascii="ＭＳ ゴシック" w:eastAsia="ＭＳ ゴシック" w:hAnsi="ＭＳ ゴシック" w:hint="eastAsia"/>
          <w:b/>
          <w:sz w:val="24"/>
        </w:rPr>
        <w:t>保険者に対するサービス提供時の事故報告について</w:t>
      </w:r>
    </w:p>
    <w:p w:rsidR="00CF140A" w:rsidRDefault="00CF140A">
      <w:pPr>
        <w:rPr>
          <w:rFonts w:hint="eastAsia"/>
        </w:rPr>
      </w:pPr>
    </w:p>
    <w:p w:rsidR="00CF140A" w:rsidRDefault="00CF140A">
      <w:pPr>
        <w:rPr>
          <w:rFonts w:ascii="ＭＳ 明朝" w:hAnsi="ＭＳ 明朝" w:hint="eastAsia"/>
          <w:b/>
          <w:szCs w:val="21"/>
        </w:rPr>
      </w:pPr>
      <w:r>
        <w:rPr>
          <w:rFonts w:ascii="ＭＳ 明朝" w:hAnsi="ＭＳ 明朝" w:hint="eastAsia"/>
          <w:b/>
          <w:szCs w:val="21"/>
        </w:rPr>
        <w:t>１　必要な措置を講じる義務等について</w:t>
      </w:r>
    </w:p>
    <w:p w:rsidR="00CF140A" w:rsidRDefault="00CF140A">
      <w:pPr>
        <w:ind w:leftChars="85" w:left="178" w:firstLineChars="85" w:firstLine="178"/>
        <w:rPr>
          <w:rFonts w:hint="eastAsia"/>
        </w:rPr>
      </w:pPr>
      <w:r>
        <w:rPr>
          <w:rFonts w:hint="eastAsia"/>
        </w:rPr>
        <w:t>サービスの提供中</w:t>
      </w:r>
      <w:r w:rsidR="004E164E">
        <w:rPr>
          <w:rFonts w:hint="eastAsia"/>
        </w:rPr>
        <w:t>に</w:t>
      </w:r>
      <w:r>
        <w:rPr>
          <w:rFonts w:hint="eastAsia"/>
        </w:rPr>
        <w:t>事故が発生した場合には、事業者は、関係者への連絡等必要な措置を講じる義務があります。</w:t>
      </w:r>
    </w:p>
    <w:p w:rsidR="00CF140A" w:rsidRDefault="00CF140A">
      <w:pPr>
        <w:ind w:leftChars="85" w:left="178" w:firstLineChars="85" w:firstLine="178"/>
        <w:rPr>
          <w:rFonts w:hint="eastAsia"/>
        </w:rPr>
      </w:pPr>
      <w:r>
        <w:rPr>
          <w:rFonts w:hint="eastAsia"/>
        </w:rPr>
        <w:t>また、その事故の発生について事業者側に責任があり、利用者又はその家族が損害を被った場合には、その損害の賠償を速やかに行う義務があります。</w:t>
      </w:r>
    </w:p>
    <w:p w:rsidR="00CF140A" w:rsidRDefault="00CF140A">
      <w:pPr>
        <w:ind w:firstLineChars="100" w:firstLine="210"/>
        <w:rPr>
          <w:rFonts w:hint="eastAsia"/>
        </w:rPr>
      </w:pPr>
      <w:r>
        <w:rPr>
          <w:rFonts w:hint="eastAsia"/>
        </w:rPr>
        <w:t>(1)</w:t>
      </w:r>
      <w:r>
        <w:rPr>
          <w:rFonts w:hint="eastAsia"/>
        </w:rPr>
        <w:t xml:space="preserve">　指定居宅サービス事業者及び地域密着型サービス事業者</w:t>
      </w:r>
    </w:p>
    <w:p w:rsidR="00CF140A" w:rsidRDefault="00CF140A">
      <w:pPr>
        <w:ind w:leftChars="172" w:left="539" w:hangingChars="85" w:hanging="178"/>
        <w:rPr>
          <w:rFonts w:hint="eastAsia"/>
        </w:rPr>
      </w:pPr>
      <w:r>
        <w:rPr>
          <w:rFonts w:hint="eastAsia"/>
        </w:rPr>
        <w:t>①「指定・・・事業者は、利用者に対する指定・・・介護の提供により事故が発生した場合は、市町村、当該利用者の家族、当該利用者に係る居宅介護支援事業者等に連絡を行うとともに、必要な措置を講じなければならない。」</w:t>
      </w:r>
    </w:p>
    <w:p w:rsidR="00CF140A" w:rsidRDefault="00CF140A">
      <w:pPr>
        <w:ind w:leftChars="172" w:left="539" w:hangingChars="85" w:hanging="178"/>
        <w:rPr>
          <w:rFonts w:hint="eastAsia"/>
        </w:rPr>
      </w:pPr>
      <w:r>
        <w:rPr>
          <w:rFonts w:hint="eastAsia"/>
        </w:rPr>
        <w:t>②「指定・・・事業者は、利用者に対する指定・・・介護の提供により賠償すべき事故が発生した場合は、損害賠償を速やかに行わなければならない。」</w:t>
      </w:r>
    </w:p>
    <w:p w:rsidR="00CF140A" w:rsidRDefault="00CF140A">
      <w:pPr>
        <w:ind w:leftChars="172" w:left="539" w:hangingChars="85" w:hanging="178"/>
        <w:rPr>
          <w:rFonts w:hint="eastAsia"/>
        </w:rPr>
      </w:pPr>
      <w:r>
        <w:rPr>
          <w:rFonts w:hint="eastAsia"/>
        </w:rPr>
        <w:t>※　上記の記載は、平成１１年厚生省令第３７号第３７条第１項及び同条第３項、平成１８年厚生労働省令第３４号第３８条第１項及び同条第３項の規定であり、すべての居宅サービス事業者及び地域密着型サービス事業者に適用されます。</w:t>
      </w:r>
    </w:p>
    <w:p w:rsidR="00CF140A" w:rsidRDefault="00CF140A">
      <w:pPr>
        <w:ind w:firstLineChars="100" w:firstLine="210"/>
        <w:rPr>
          <w:rFonts w:hint="eastAsia"/>
        </w:rPr>
      </w:pPr>
      <w:r>
        <w:rPr>
          <w:rFonts w:hint="eastAsia"/>
        </w:rPr>
        <w:t>(2)</w:t>
      </w:r>
      <w:r>
        <w:rPr>
          <w:rFonts w:hint="eastAsia"/>
        </w:rPr>
        <w:t xml:space="preserve">　居宅介護支援事業者</w:t>
      </w:r>
    </w:p>
    <w:p w:rsidR="00CF140A" w:rsidRDefault="00CF140A">
      <w:pPr>
        <w:ind w:leftChars="172" w:left="539" w:hangingChars="85" w:hanging="178"/>
        <w:rPr>
          <w:rFonts w:hint="eastAsia"/>
        </w:rPr>
      </w:pPr>
      <w:r>
        <w:rPr>
          <w:rFonts w:hint="eastAsia"/>
        </w:rPr>
        <w:t>①「指定居宅介護支援事業者は、利用者に対する指定居宅介護支援の提供により事故が発生した場合には速やかに市町村、利用者の家族等に連絡を行うとともに、必要な措置を講じなければならない。」</w:t>
      </w:r>
    </w:p>
    <w:p w:rsidR="00CF140A" w:rsidRDefault="00CF140A">
      <w:pPr>
        <w:ind w:leftChars="172" w:left="539" w:hangingChars="85" w:hanging="178"/>
        <w:rPr>
          <w:rFonts w:hint="eastAsia"/>
        </w:rPr>
      </w:pPr>
      <w:r>
        <w:rPr>
          <w:rFonts w:hint="eastAsia"/>
        </w:rPr>
        <w:t>②「指定居宅介護支援事業者は、利用者に対する指定居宅介護支援の提供により賠償すべき事故が発生した場合には、損害賠償を速やかに行わなければならない。」</w:t>
      </w:r>
    </w:p>
    <w:p w:rsidR="00CF140A" w:rsidRDefault="00CF140A">
      <w:pPr>
        <w:ind w:leftChars="172" w:left="539" w:hangingChars="85" w:hanging="178"/>
        <w:rPr>
          <w:rFonts w:hint="eastAsia"/>
        </w:rPr>
      </w:pPr>
      <w:r>
        <w:rPr>
          <w:rFonts w:hint="eastAsia"/>
        </w:rPr>
        <w:t>※　平成１１年厚生省令第３８号第２７条第１項及び第３項</w:t>
      </w:r>
    </w:p>
    <w:p w:rsidR="00CF140A" w:rsidRDefault="00CF140A">
      <w:pPr>
        <w:ind w:firstLineChars="100" w:firstLine="210"/>
        <w:rPr>
          <w:rFonts w:hint="eastAsia"/>
        </w:rPr>
      </w:pPr>
      <w:r>
        <w:rPr>
          <w:rFonts w:hint="eastAsia"/>
        </w:rPr>
        <w:t>(3)</w:t>
      </w:r>
      <w:r>
        <w:rPr>
          <w:rFonts w:hint="eastAsia"/>
        </w:rPr>
        <w:t xml:space="preserve">　介護保険施設</w:t>
      </w:r>
    </w:p>
    <w:p w:rsidR="00CF140A" w:rsidRDefault="00CF140A">
      <w:pPr>
        <w:ind w:leftChars="172" w:left="539" w:hangingChars="85" w:hanging="178"/>
        <w:rPr>
          <w:rFonts w:hint="eastAsia"/>
        </w:rPr>
      </w:pPr>
      <w:r>
        <w:rPr>
          <w:rFonts w:hint="eastAsia"/>
        </w:rPr>
        <w:t>①「・・・施設は、入所者（又は入院患者）に対する・・・施設サービスの提供により事故が発生した場合は、速やかに市町村、入所者（又は入院患者）の家族等に連絡を行うとともに、必要な措置を講じなければならない。」</w:t>
      </w:r>
    </w:p>
    <w:p w:rsidR="00CF140A" w:rsidRDefault="00CF140A">
      <w:pPr>
        <w:ind w:leftChars="172" w:left="539" w:hangingChars="85" w:hanging="178"/>
        <w:rPr>
          <w:rFonts w:hint="eastAsia"/>
        </w:rPr>
      </w:pPr>
      <w:r>
        <w:rPr>
          <w:rFonts w:hint="eastAsia"/>
        </w:rPr>
        <w:t>②「・・・施設は、入所者（又は入院患者）に対する・・・施設サービスの提供により賠償すべき事故が発生した場合は、損害賠償を速やかに行わなければならない。」</w:t>
      </w:r>
    </w:p>
    <w:p w:rsidR="00CF140A" w:rsidRDefault="00CF140A">
      <w:pPr>
        <w:ind w:leftChars="172" w:left="539" w:hangingChars="85" w:hanging="178"/>
        <w:rPr>
          <w:rFonts w:hint="eastAsia"/>
        </w:rPr>
      </w:pPr>
      <w:r>
        <w:rPr>
          <w:rFonts w:hint="eastAsia"/>
        </w:rPr>
        <w:t>※　平成１１年厚生省令第３９号第３５条第１項及び第３項、厚生省令第４０号第３６条第１項及び第３項、厚生省令第４１号第３４条第１項及び第３項</w:t>
      </w:r>
    </w:p>
    <w:p w:rsidR="00CF140A" w:rsidRDefault="00CF140A">
      <w:pPr>
        <w:ind w:leftChars="86" w:left="538" w:hangingChars="170" w:hanging="357"/>
        <w:rPr>
          <w:rFonts w:hint="eastAsia"/>
        </w:rPr>
      </w:pPr>
      <w:r>
        <w:rPr>
          <w:rFonts w:hint="eastAsia"/>
        </w:rPr>
        <w:t>(4)</w:t>
      </w:r>
      <w:r>
        <w:rPr>
          <w:rFonts w:hint="eastAsia"/>
        </w:rPr>
        <w:t xml:space="preserve">　介護予防支援事業者</w:t>
      </w:r>
    </w:p>
    <w:p w:rsidR="00CF140A" w:rsidRDefault="00CF140A">
      <w:pPr>
        <w:ind w:leftChars="172" w:left="539" w:hangingChars="85" w:hanging="178"/>
        <w:rPr>
          <w:rFonts w:hint="eastAsia"/>
        </w:rPr>
      </w:pPr>
      <w:r>
        <w:rPr>
          <w:rFonts w:hint="eastAsia"/>
        </w:rPr>
        <w:t>①「指定介護予防支援事業者は、利用者に対する指定介護予防支援の提供により事故が発生した場合には速やかに市町村、利用者の家族等に連絡を行うとともに、必要な措置を講じなければならない。」</w:t>
      </w:r>
    </w:p>
    <w:p w:rsidR="00CF140A" w:rsidRDefault="00CF140A">
      <w:pPr>
        <w:ind w:leftChars="172" w:left="539" w:hangingChars="85" w:hanging="178"/>
        <w:rPr>
          <w:rFonts w:hint="eastAsia"/>
        </w:rPr>
      </w:pPr>
      <w:r>
        <w:rPr>
          <w:rFonts w:hint="eastAsia"/>
        </w:rPr>
        <w:t>②「指定介護予防支援事業者は、利用者に対する指定介護予防支援の提供により賠償す</w:t>
      </w:r>
      <w:r>
        <w:rPr>
          <w:rFonts w:hint="eastAsia"/>
        </w:rPr>
        <w:lastRenderedPageBreak/>
        <w:t>べき事故が発生した場合には、損害賠償を速やかに行わなければならない。」</w:t>
      </w:r>
    </w:p>
    <w:p w:rsidR="00CF140A" w:rsidRDefault="00CF140A">
      <w:pPr>
        <w:ind w:leftChars="86" w:left="538" w:hangingChars="170" w:hanging="357"/>
        <w:rPr>
          <w:rFonts w:hint="eastAsia"/>
        </w:rPr>
      </w:pPr>
      <w:r>
        <w:rPr>
          <w:rFonts w:hint="eastAsia"/>
        </w:rPr>
        <w:t>※　平成１８年厚生労働省令第３７号第２６条第１項及び第３項</w:t>
      </w:r>
    </w:p>
    <w:p w:rsidR="00CF140A" w:rsidRDefault="00CF140A">
      <w:pPr>
        <w:rPr>
          <w:rFonts w:ascii="ＭＳ 明朝" w:hAnsi="ＭＳ 明朝" w:hint="eastAsia"/>
          <w:b/>
        </w:rPr>
      </w:pPr>
      <w:r>
        <w:rPr>
          <w:rFonts w:ascii="ＭＳ 明朝" w:hAnsi="ＭＳ 明朝" w:hint="eastAsia"/>
          <w:b/>
        </w:rPr>
        <w:t>２　事故報告を行わなければならない場合について</w:t>
      </w:r>
    </w:p>
    <w:p w:rsidR="00CF140A" w:rsidRDefault="00CF140A">
      <w:pPr>
        <w:ind w:leftChars="85" w:left="178" w:firstLineChars="85" w:firstLine="178"/>
        <w:rPr>
          <w:rFonts w:hint="eastAsia"/>
        </w:rPr>
      </w:pPr>
      <w:r>
        <w:rPr>
          <w:rFonts w:hint="eastAsia"/>
        </w:rPr>
        <w:t>事業所が報告しなければならない事故は、事業所側の過失の有無を問わず、以下のとおりとする。</w:t>
      </w:r>
    </w:p>
    <w:p w:rsidR="00CF140A" w:rsidRDefault="00CF140A">
      <w:pPr>
        <w:ind w:firstLineChars="100" w:firstLine="210"/>
        <w:rPr>
          <w:rFonts w:hint="eastAsia"/>
        </w:rPr>
      </w:pPr>
      <w:r>
        <w:rPr>
          <w:rFonts w:hint="eastAsia"/>
        </w:rPr>
        <w:t>(1)</w:t>
      </w:r>
      <w:r>
        <w:rPr>
          <w:rFonts w:hint="eastAsia"/>
        </w:rPr>
        <w:t xml:space="preserve">　サービス提供中に、利用者が死亡又は負傷した場合</w:t>
      </w:r>
    </w:p>
    <w:p w:rsidR="00CF140A" w:rsidRDefault="00CF140A">
      <w:pPr>
        <w:ind w:leftChars="172" w:left="539" w:hangingChars="85" w:hanging="178"/>
        <w:rPr>
          <w:rFonts w:hint="eastAsia"/>
        </w:rPr>
      </w:pPr>
      <w:r>
        <w:rPr>
          <w:rFonts w:hint="eastAsia"/>
        </w:rPr>
        <w:t>①「サービス提供中」とは、送迎中も含め、サービスを提供している時間帯を通して全て含むものとする。</w:t>
      </w:r>
    </w:p>
    <w:p w:rsidR="00CF140A" w:rsidRDefault="00CF140A">
      <w:pPr>
        <w:ind w:leftChars="172" w:left="539" w:hangingChars="85" w:hanging="178"/>
        <w:rPr>
          <w:rFonts w:hint="eastAsia"/>
        </w:rPr>
      </w:pPr>
      <w:r>
        <w:rPr>
          <w:rFonts w:hint="eastAsia"/>
        </w:rPr>
        <w:t>②「死亡」とは、事故による死亡をさし、病気による死亡は報告対象外とする。</w:t>
      </w:r>
    </w:p>
    <w:p w:rsidR="00CF140A" w:rsidRDefault="00CF140A">
      <w:pPr>
        <w:ind w:leftChars="256" w:left="538" w:firstLineChars="86" w:firstLine="181"/>
        <w:rPr>
          <w:rFonts w:hint="eastAsia"/>
        </w:rPr>
      </w:pPr>
      <w:r>
        <w:rPr>
          <w:rFonts w:hint="eastAsia"/>
        </w:rPr>
        <w:t>ただし、病死でも死因等に疑義が生じ、利用者の家族等から苦情が出ている場合は報告対象とする。</w:t>
      </w:r>
    </w:p>
    <w:p w:rsidR="00CF140A" w:rsidRDefault="00CF140A">
      <w:pPr>
        <w:ind w:leftChars="172" w:left="539" w:hangingChars="85" w:hanging="178"/>
        <w:rPr>
          <w:rFonts w:hint="eastAsia"/>
        </w:rPr>
      </w:pPr>
      <w:r>
        <w:rPr>
          <w:rFonts w:hint="eastAsia"/>
        </w:rPr>
        <w:t>③「負傷」とは、骨折、縫合が必要な外傷若しくはそれ以上の重篤な事故をさし、軽度の負傷は報告対象外とする。</w:t>
      </w:r>
    </w:p>
    <w:p w:rsidR="00CF140A" w:rsidRDefault="00CF140A">
      <w:pPr>
        <w:ind w:leftChars="86" w:left="359" w:hangingChars="85" w:hanging="178"/>
        <w:rPr>
          <w:rFonts w:hint="eastAsia"/>
        </w:rPr>
      </w:pPr>
      <w:r>
        <w:rPr>
          <w:rFonts w:hint="eastAsia"/>
        </w:rPr>
        <w:t>(2)</w:t>
      </w:r>
      <w:r>
        <w:rPr>
          <w:rFonts w:hint="eastAsia"/>
        </w:rPr>
        <w:t xml:space="preserve">　食中毒及び感染症（感染症の予防及び感染症の患者に対する医療に関する法律（平成１０年法律第１１４号）第６条第２項、第３項及び第４項に規定するものをいう。）又は結核が発生した場合（感染症については別紙参照）</w:t>
      </w:r>
    </w:p>
    <w:p w:rsidR="00CF140A" w:rsidRDefault="00CF140A">
      <w:pPr>
        <w:ind w:leftChars="86" w:left="359" w:hangingChars="85" w:hanging="178"/>
        <w:rPr>
          <w:rFonts w:hint="eastAsia"/>
        </w:rPr>
      </w:pPr>
      <w:r>
        <w:rPr>
          <w:rFonts w:hint="eastAsia"/>
        </w:rPr>
        <w:t>(3)</w:t>
      </w:r>
      <w:r>
        <w:rPr>
          <w:rFonts w:hint="eastAsia"/>
        </w:rPr>
        <w:t xml:space="preserve">　その他の事故で利用者又は利用者の家族等から苦情が生じる可能性がある事故が発生した場合</w:t>
      </w:r>
    </w:p>
    <w:p w:rsidR="00CF140A" w:rsidRDefault="00CF140A">
      <w:pPr>
        <w:rPr>
          <w:rFonts w:hint="eastAsia"/>
        </w:rPr>
      </w:pPr>
    </w:p>
    <w:p w:rsidR="00CF140A" w:rsidRDefault="00CF140A">
      <w:pPr>
        <w:rPr>
          <w:rFonts w:ascii="ＭＳ 明朝" w:hAnsi="ＭＳ 明朝" w:hint="eastAsia"/>
          <w:b/>
        </w:rPr>
      </w:pPr>
      <w:r>
        <w:rPr>
          <w:rFonts w:ascii="ＭＳ 明朝" w:hAnsi="ＭＳ 明朝" w:hint="eastAsia"/>
          <w:b/>
        </w:rPr>
        <w:t>３　事故発生時の報告について</w:t>
      </w:r>
    </w:p>
    <w:p w:rsidR="00CF140A" w:rsidRDefault="00CF140A">
      <w:pPr>
        <w:ind w:firstLineChars="200" w:firstLine="420"/>
        <w:rPr>
          <w:rFonts w:hint="eastAsia"/>
        </w:rPr>
      </w:pPr>
      <w:r>
        <w:rPr>
          <w:rFonts w:hint="eastAsia"/>
        </w:rPr>
        <w:t>事故が発生したときは、次のとおり報告を行うものとする。</w:t>
      </w:r>
    </w:p>
    <w:p w:rsidR="00CF140A" w:rsidRDefault="00CF140A">
      <w:pPr>
        <w:ind w:leftChars="86" w:left="540" w:hangingChars="171" w:hanging="359"/>
        <w:rPr>
          <w:rFonts w:hint="eastAsia"/>
        </w:rPr>
      </w:pPr>
      <w:r>
        <w:rPr>
          <w:rFonts w:hint="eastAsia"/>
        </w:rPr>
        <w:t>(1)</w:t>
      </w:r>
      <w:r>
        <w:rPr>
          <w:rFonts w:hint="eastAsia"/>
        </w:rPr>
        <w:t xml:space="preserve">　事業所は、できるだけ速やかに石巻市介護</w:t>
      </w:r>
      <w:r w:rsidR="00EA2F34">
        <w:rPr>
          <w:rFonts w:hint="eastAsia"/>
        </w:rPr>
        <w:t>福祉</w:t>
      </w:r>
      <w:r>
        <w:rPr>
          <w:rFonts w:hint="eastAsia"/>
        </w:rPr>
        <w:t>課へ電話で報告する。</w:t>
      </w:r>
    </w:p>
    <w:p w:rsidR="00CF140A" w:rsidRDefault="00CF140A">
      <w:pPr>
        <w:ind w:leftChars="86" w:left="540" w:hangingChars="171" w:hanging="359"/>
        <w:rPr>
          <w:rFonts w:hint="eastAsia"/>
        </w:rPr>
      </w:pPr>
      <w:r>
        <w:rPr>
          <w:rFonts w:hint="eastAsia"/>
        </w:rPr>
        <w:t>(2)</w:t>
      </w:r>
      <w:r>
        <w:rPr>
          <w:rFonts w:hint="eastAsia"/>
        </w:rPr>
        <w:t xml:space="preserve">　事業所は、事故発生後１週間を目途に「介護保険事故報告書」（別記様式）を石巻市介護</w:t>
      </w:r>
      <w:r w:rsidR="00EA2F34">
        <w:rPr>
          <w:rFonts w:hint="eastAsia"/>
        </w:rPr>
        <w:t>福祉</w:t>
      </w:r>
      <w:r>
        <w:rPr>
          <w:rFonts w:hint="eastAsia"/>
        </w:rPr>
        <w:t>課へ提出する。</w:t>
      </w:r>
    </w:p>
    <w:p w:rsidR="00CF140A" w:rsidRDefault="00CF140A">
      <w:pPr>
        <w:ind w:leftChars="257" w:left="540" w:firstLineChars="85" w:firstLine="178"/>
        <w:rPr>
          <w:rFonts w:hint="eastAsia"/>
        </w:rPr>
      </w:pPr>
      <w:r>
        <w:rPr>
          <w:rFonts w:hint="eastAsia"/>
        </w:rPr>
        <w:t>なお、事故報告書には事故対象者の介護記録の写しを添付するとともに、必要に応じて石巻市から求められた資料を提出するものとする。</w:t>
      </w:r>
    </w:p>
    <w:p w:rsidR="00CF140A" w:rsidRDefault="00CF140A">
      <w:pPr>
        <w:ind w:leftChars="257" w:left="540" w:firstLineChars="85" w:firstLine="178"/>
        <w:rPr>
          <w:rFonts w:hint="eastAsia"/>
        </w:rPr>
      </w:pPr>
    </w:p>
    <w:p w:rsidR="00CF140A" w:rsidRDefault="00CF140A">
      <w:pPr>
        <w:rPr>
          <w:rFonts w:ascii="ＭＳ 明朝" w:hAnsi="ＭＳ 明朝" w:hint="eastAsia"/>
          <w:b/>
        </w:rPr>
      </w:pPr>
      <w:r>
        <w:rPr>
          <w:rFonts w:ascii="ＭＳ 明朝" w:hAnsi="ＭＳ 明朝" w:hint="eastAsia"/>
          <w:b/>
        </w:rPr>
        <w:t>４　市の措置</w:t>
      </w:r>
    </w:p>
    <w:p w:rsidR="00CF140A" w:rsidRDefault="00CF140A">
      <w:pPr>
        <w:ind w:leftChars="85" w:left="178" w:firstLineChars="85" w:firstLine="178"/>
        <w:rPr>
          <w:rFonts w:hint="eastAsia"/>
        </w:rPr>
      </w:pPr>
      <w:r>
        <w:rPr>
          <w:rFonts w:hint="eastAsia"/>
        </w:rPr>
        <w:t>事故の報告を受けた石巻市は、その状況を把握するとともに、当該事故の発生した事業者の対応状況に応じて保険者として次の措置を講じるものとする。</w:t>
      </w:r>
    </w:p>
    <w:p w:rsidR="00CF140A" w:rsidRDefault="00CF140A">
      <w:pPr>
        <w:ind w:leftChars="86" w:left="359" w:hangingChars="85" w:hanging="178"/>
        <w:rPr>
          <w:rFonts w:hint="eastAsia"/>
        </w:rPr>
      </w:pPr>
      <w:r>
        <w:rPr>
          <w:rFonts w:hint="eastAsia"/>
        </w:rPr>
        <w:t>(1)</w:t>
      </w:r>
      <w:r>
        <w:rPr>
          <w:rFonts w:hint="eastAsia"/>
        </w:rPr>
        <w:t xml:space="preserve">　事業者が行った事故処理並びに利用者及びその家族等に対する説明に関する指導</w:t>
      </w:r>
    </w:p>
    <w:p w:rsidR="00CF140A" w:rsidRDefault="00CF140A">
      <w:pPr>
        <w:ind w:leftChars="86" w:left="359" w:hangingChars="85" w:hanging="178"/>
      </w:pPr>
      <w:r>
        <w:rPr>
          <w:rFonts w:hint="eastAsia"/>
        </w:rPr>
        <w:t>(2)</w:t>
      </w:r>
      <w:r>
        <w:rPr>
          <w:rFonts w:hint="eastAsia"/>
        </w:rPr>
        <w:t xml:space="preserve">　発生した事故が宮城県又は宮城県国民健康保険団体連合会において対処することが必要と判断した場合は、宮城県又は宮城県国民健康保険団体連合会への報告及び連絡調整</w:t>
      </w:r>
    </w:p>
    <w:p w:rsidR="00CF140A" w:rsidRDefault="00CF140A">
      <w:pPr>
        <w:ind w:leftChars="1" w:left="359" w:hangingChars="170" w:hanging="357"/>
        <w:rPr>
          <w:rFonts w:hint="eastAsia"/>
          <w:b/>
          <w:sz w:val="24"/>
        </w:rPr>
      </w:pPr>
      <w:r>
        <w:br w:type="page"/>
      </w:r>
      <w:r>
        <w:rPr>
          <w:rFonts w:hint="eastAsia"/>
          <w:b/>
          <w:sz w:val="24"/>
        </w:rPr>
        <w:lastRenderedPageBreak/>
        <w:t>別　紙</w:t>
      </w:r>
    </w:p>
    <w:p w:rsidR="00CF140A" w:rsidRDefault="00CF140A">
      <w:pPr>
        <w:ind w:leftChars="171" w:left="359"/>
        <w:rPr>
          <w:rFonts w:hint="eastAsia"/>
          <w:sz w:val="24"/>
        </w:rPr>
      </w:pPr>
    </w:p>
    <w:p w:rsidR="00CF140A" w:rsidRDefault="00CF140A">
      <w:pPr>
        <w:ind w:leftChars="171" w:left="359" w:firstLineChars="100" w:firstLine="210"/>
        <w:rPr>
          <w:rFonts w:hint="eastAsia"/>
        </w:rPr>
      </w:pPr>
      <w:r>
        <w:rPr>
          <w:rFonts w:hint="eastAsia"/>
        </w:rPr>
        <w:t>感染症の予防及び感染症の患者に対する医療に関する法律第６条第２項、第３項及び第４項に規定されているもの</w:t>
      </w:r>
    </w:p>
    <w:p w:rsidR="00CF140A" w:rsidRDefault="00CF140A">
      <w:pPr>
        <w:ind w:leftChars="171" w:left="359" w:firstLineChars="100" w:firstLine="240"/>
        <w:rPr>
          <w:rFonts w:ascii="ＭＳ ゴシック" w:eastAsia="ＭＳ ゴシック" w:hAnsi="ＭＳ ゴシック" w:hint="eastAsia"/>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372"/>
      </w:tblGrid>
      <w:tr w:rsidR="00CF140A">
        <w:trPr>
          <w:trHeight w:val="541"/>
        </w:trPr>
        <w:tc>
          <w:tcPr>
            <w:tcW w:w="1548" w:type="dxa"/>
            <w:vAlign w:val="center"/>
          </w:tcPr>
          <w:p w:rsidR="00CF140A" w:rsidRDefault="00CF140A">
            <w:pPr>
              <w:jc w:val="center"/>
              <w:rPr>
                <w:rFonts w:ascii="ＭＳ 明朝" w:hAnsi="ＭＳ 明朝" w:hint="eastAsia"/>
              </w:rPr>
            </w:pPr>
            <w:r>
              <w:rPr>
                <w:rFonts w:ascii="ＭＳ 明朝" w:hAnsi="ＭＳ 明朝" w:hint="eastAsia"/>
              </w:rPr>
              <w:t>感染症類型</w:t>
            </w:r>
          </w:p>
        </w:tc>
        <w:tc>
          <w:tcPr>
            <w:tcW w:w="6372" w:type="dxa"/>
            <w:vAlign w:val="center"/>
          </w:tcPr>
          <w:p w:rsidR="00CF140A" w:rsidRDefault="00CF140A">
            <w:pPr>
              <w:jc w:val="center"/>
              <w:rPr>
                <w:rFonts w:ascii="ＭＳ 明朝" w:hAnsi="ＭＳ 明朝" w:hint="eastAsia"/>
              </w:rPr>
            </w:pPr>
            <w:r>
              <w:rPr>
                <w:rFonts w:ascii="ＭＳ 明朝" w:hAnsi="ＭＳ 明朝" w:hint="eastAsia"/>
              </w:rPr>
              <w:t>感染症名</w:t>
            </w:r>
          </w:p>
        </w:tc>
      </w:tr>
      <w:tr w:rsidR="00CF140A">
        <w:tc>
          <w:tcPr>
            <w:tcW w:w="1548" w:type="dxa"/>
            <w:vAlign w:val="center"/>
          </w:tcPr>
          <w:p w:rsidR="00CF140A" w:rsidRDefault="00CF140A">
            <w:pPr>
              <w:jc w:val="center"/>
              <w:rPr>
                <w:rFonts w:ascii="ＭＳ 明朝" w:hAnsi="ＭＳ 明朝" w:hint="eastAsia"/>
              </w:rPr>
            </w:pPr>
            <w:r>
              <w:rPr>
                <w:rFonts w:ascii="ＭＳ 明朝" w:hAnsi="ＭＳ 明朝" w:hint="eastAsia"/>
              </w:rPr>
              <w:t>１類感染症</w:t>
            </w:r>
          </w:p>
        </w:tc>
        <w:tc>
          <w:tcPr>
            <w:tcW w:w="6372" w:type="dxa"/>
            <w:vAlign w:val="center"/>
          </w:tcPr>
          <w:p w:rsidR="00CF140A" w:rsidRDefault="00CF140A">
            <w:pPr>
              <w:rPr>
                <w:rFonts w:ascii="ＭＳ 明朝" w:hAnsi="ＭＳ 明朝" w:hint="eastAsia"/>
              </w:rPr>
            </w:pPr>
            <w:r>
              <w:rPr>
                <w:rFonts w:ascii="ＭＳ 明朝" w:hAnsi="ＭＳ 明朝" w:hint="eastAsia"/>
              </w:rPr>
              <w:t>エボラ出血熱、クリミア・コンゴ出血熱、ペスト、</w:t>
            </w:r>
          </w:p>
          <w:p w:rsidR="00CF140A" w:rsidRDefault="0066339A">
            <w:pPr>
              <w:rPr>
                <w:rFonts w:ascii="ＭＳ 明朝" w:hAnsi="ＭＳ 明朝" w:hint="eastAsia"/>
              </w:rPr>
            </w:pPr>
            <w:r>
              <w:rPr>
                <w:rFonts w:ascii="ＭＳ 明朝" w:hAnsi="ＭＳ 明朝" w:hint="eastAsia"/>
              </w:rPr>
              <w:t>マール</w:t>
            </w:r>
            <w:r w:rsidR="00CF140A">
              <w:rPr>
                <w:rFonts w:ascii="ＭＳ 明朝" w:hAnsi="ＭＳ 明朝" w:hint="eastAsia"/>
              </w:rPr>
              <w:t>ブルグ病、ラッサ熱</w:t>
            </w:r>
          </w:p>
        </w:tc>
      </w:tr>
      <w:tr w:rsidR="00CF140A">
        <w:tc>
          <w:tcPr>
            <w:tcW w:w="1548" w:type="dxa"/>
            <w:vAlign w:val="center"/>
          </w:tcPr>
          <w:p w:rsidR="00CF140A" w:rsidRDefault="00CF140A">
            <w:pPr>
              <w:jc w:val="center"/>
              <w:rPr>
                <w:rFonts w:ascii="ＭＳ 明朝" w:hAnsi="ＭＳ 明朝" w:hint="eastAsia"/>
              </w:rPr>
            </w:pPr>
            <w:r>
              <w:rPr>
                <w:rFonts w:ascii="ＭＳ 明朝" w:hAnsi="ＭＳ 明朝" w:hint="eastAsia"/>
              </w:rPr>
              <w:t>２類感染症</w:t>
            </w:r>
          </w:p>
        </w:tc>
        <w:tc>
          <w:tcPr>
            <w:tcW w:w="6372" w:type="dxa"/>
            <w:vAlign w:val="center"/>
          </w:tcPr>
          <w:p w:rsidR="00CF140A" w:rsidRDefault="00CF140A">
            <w:pPr>
              <w:rPr>
                <w:rFonts w:ascii="ＭＳ 明朝" w:hAnsi="ＭＳ 明朝" w:hint="eastAsia"/>
              </w:rPr>
            </w:pPr>
            <w:r>
              <w:rPr>
                <w:rFonts w:ascii="ＭＳ 明朝" w:hAnsi="ＭＳ 明朝" w:hint="eastAsia"/>
              </w:rPr>
              <w:t>急性灰白髄炎、コレラ、細菌性赤痢、ジフテリア、</w:t>
            </w:r>
          </w:p>
          <w:p w:rsidR="00CF140A" w:rsidRDefault="00CF140A">
            <w:pPr>
              <w:rPr>
                <w:rFonts w:ascii="ＭＳ 明朝" w:hAnsi="ＭＳ 明朝" w:hint="eastAsia"/>
              </w:rPr>
            </w:pPr>
            <w:r>
              <w:rPr>
                <w:rFonts w:ascii="ＭＳ 明朝" w:hAnsi="ＭＳ 明朝" w:hint="eastAsia"/>
              </w:rPr>
              <w:t>腸チフス、パラチフス</w:t>
            </w:r>
          </w:p>
        </w:tc>
      </w:tr>
      <w:tr w:rsidR="00CF140A">
        <w:trPr>
          <w:trHeight w:val="507"/>
        </w:trPr>
        <w:tc>
          <w:tcPr>
            <w:tcW w:w="1548" w:type="dxa"/>
            <w:vAlign w:val="center"/>
          </w:tcPr>
          <w:p w:rsidR="00CF140A" w:rsidRDefault="00CF140A">
            <w:pPr>
              <w:jc w:val="center"/>
              <w:rPr>
                <w:rFonts w:ascii="ＭＳ 明朝" w:hAnsi="ＭＳ 明朝" w:hint="eastAsia"/>
              </w:rPr>
            </w:pPr>
            <w:r>
              <w:rPr>
                <w:rFonts w:ascii="ＭＳ 明朝" w:hAnsi="ＭＳ 明朝" w:hint="eastAsia"/>
              </w:rPr>
              <w:t>３類感染症</w:t>
            </w:r>
          </w:p>
        </w:tc>
        <w:tc>
          <w:tcPr>
            <w:tcW w:w="6372" w:type="dxa"/>
            <w:vAlign w:val="center"/>
          </w:tcPr>
          <w:p w:rsidR="00CF140A" w:rsidRDefault="00CF140A">
            <w:pPr>
              <w:rPr>
                <w:rFonts w:ascii="ＭＳ 明朝" w:hAnsi="ＭＳ 明朝" w:hint="eastAsia"/>
              </w:rPr>
            </w:pPr>
            <w:r>
              <w:rPr>
                <w:rFonts w:ascii="ＭＳ 明朝" w:hAnsi="ＭＳ 明朝" w:hint="eastAsia"/>
              </w:rPr>
              <w:t>腸管出血性大腸菌感染症</w:t>
            </w:r>
          </w:p>
        </w:tc>
      </w:tr>
    </w:tbl>
    <w:p w:rsidR="00CF140A" w:rsidRDefault="00CF140A">
      <w:pPr>
        <w:ind w:leftChars="86" w:left="359" w:hangingChars="85" w:hanging="178"/>
        <w:rPr>
          <w:rFonts w:hint="eastAsia"/>
        </w:rPr>
      </w:pPr>
    </w:p>
    <w:sectPr w:rsidR="00CF140A">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5E" w:rsidRDefault="0013605E">
      <w:r>
        <w:separator/>
      </w:r>
    </w:p>
  </w:endnote>
  <w:endnote w:type="continuationSeparator" w:id="0">
    <w:p w:rsidR="0013605E" w:rsidRDefault="00136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40A" w:rsidRDefault="00CF140A">
    <w:pPr>
      <w:pStyle w:val="a4"/>
      <w:jc w:val="center"/>
    </w:pPr>
    <w:r>
      <w:rPr>
        <w:rStyle w:val="a5"/>
      </w:rPr>
      <w:fldChar w:fldCharType="begin"/>
    </w:r>
    <w:r>
      <w:rPr>
        <w:rStyle w:val="a5"/>
      </w:rPr>
      <w:instrText xml:space="preserve"> PAGE </w:instrText>
    </w:r>
    <w:r>
      <w:rPr>
        <w:rStyle w:val="a5"/>
      </w:rPr>
      <w:fldChar w:fldCharType="separate"/>
    </w:r>
    <w:r w:rsidR="00EA2F34">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5E" w:rsidRDefault="0013605E">
      <w:r>
        <w:separator/>
      </w:r>
    </w:p>
  </w:footnote>
  <w:footnote w:type="continuationSeparator" w:id="0">
    <w:p w:rsidR="0013605E" w:rsidRDefault="00136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9A"/>
    <w:rsid w:val="0013605E"/>
    <w:rsid w:val="004E164E"/>
    <w:rsid w:val="0066339A"/>
    <w:rsid w:val="00CF140A"/>
    <w:rsid w:val="00EA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8D534B0-DFAC-4127-BCDD-C2630E7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2066</Words>
  <Characters>103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事故発生時の対応について</vt:lpstr>
      <vt:lpstr>事故発生時の対応について</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事故発生時の対応について</dc:title>
  <dc:subject/>
  <dc:creator>Hitachi</dc:creator>
  <cp:keywords/>
  <dc:description/>
  <cp:lastModifiedBy>千葉 智子 [Tomoko Chiba]</cp:lastModifiedBy>
  <cp:revision>2</cp:revision>
  <cp:lastPrinted>2006-07-05T06:29:00Z</cp:lastPrinted>
  <dcterms:created xsi:type="dcterms:W3CDTF">2022-06-16T08:56:00Z</dcterms:created>
  <dcterms:modified xsi:type="dcterms:W3CDTF">2022-06-16T08:56:00Z</dcterms:modified>
</cp:coreProperties>
</file>