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E1D61" w:rsidRDefault="005E1D61">
      <w:pPr>
        <w:autoSpaceDE w:val="0"/>
        <w:autoSpaceDN w:val="0"/>
        <w:adjustRightInd w:val="0"/>
        <w:spacing w:line="337" w:lineRule="atLeast"/>
        <w:ind w:left="630" w:hanging="210"/>
        <w:rPr>
          <w:rFonts w:ascii="ＭＳ 明朝" w:eastAsia="ＭＳ 明朝" w:cs="ＭＳ 明朝"/>
          <w:kern w:val="0"/>
          <w:szCs w:val="21"/>
          <w:lang w:val="ja-JP"/>
        </w:rPr>
      </w:pPr>
      <w:r w:rsidRPr="005E1D61">
        <w:rPr>
          <w:rFonts w:ascii="ＭＳ 明朝" w:eastAsia="ＭＳ 明朝" w:hAnsi="Century" w:cs="ＭＳ 明朝" w:hint="eastAsia"/>
          <w:noProof/>
          <w:color w:val="000000"/>
          <w:spacing w:val="3"/>
          <w:kern w:val="0"/>
          <w:szCs w:val="21"/>
        </w:rPr>
        <mc:AlternateContent>
          <mc:Choice Requires="wps">
            <w:drawing>
              <wp:anchor distT="0" distB="0" distL="114300" distR="114300" simplePos="0" relativeHeight="251659264" behindDoc="0" locked="0" layoutInCell="1" allowOverlap="1" wp14:anchorId="0247744C" wp14:editId="0A453BEA">
                <wp:simplePos x="0" y="0"/>
                <wp:positionH relativeFrom="column">
                  <wp:posOffset>3752850</wp:posOffset>
                </wp:positionH>
                <wp:positionV relativeFrom="paragraph">
                  <wp:posOffset>-30480</wp:posOffset>
                </wp:positionV>
                <wp:extent cx="1190625" cy="42862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28625"/>
                        </a:xfrm>
                        <a:prstGeom prst="rect">
                          <a:avLst/>
                        </a:prstGeom>
                        <a:solidFill>
                          <a:srgbClr val="FFFFFF"/>
                        </a:solidFill>
                        <a:ln w="9525">
                          <a:solidFill>
                            <a:srgbClr val="000000"/>
                          </a:solidFill>
                          <a:miter lim="800000"/>
                          <a:headEnd/>
                          <a:tailEnd/>
                        </a:ln>
                      </wps:spPr>
                      <wps:txbx>
                        <w:txbxContent>
                          <w:p w:rsidR="005E1D61" w:rsidRPr="00964AA8" w:rsidRDefault="005E1D61" w:rsidP="005E1D61">
                            <w:pPr>
                              <w:snapToGrid w:val="0"/>
                              <w:spacing w:beforeLines="50" w:before="120" w:line="160" w:lineRule="atLeast"/>
                              <w:rPr>
                                <w:b/>
                                <w:sz w:val="32"/>
                                <w:szCs w:val="32"/>
                              </w:rPr>
                            </w:pPr>
                            <w:r w:rsidRPr="00964AA8">
                              <w:rPr>
                                <w:rFonts w:hint="eastAsia"/>
                                <w:b/>
                                <w:sz w:val="32"/>
                                <w:szCs w:val="32"/>
                              </w:rPr>
                              <w:t>別紙２－１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7744C" id="Rectangle 2" o:spid="_x0000_s1026" style="position:absolute;left:0;text-align:left;margin-left:295.5pt;margin-top:-2.4pt;width:9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">
                <v:textbox inset="5.85pt,.7pt,5.85pt,.7pt">
                  <w:txbxContent>
                    <w:p w:rsidR="005E1D61" w:rsidRPr="00964AA8" w:rsidRDefault="005E1D61" w:rsidP="005E1D61">
                      <w:pPr>
                        <w:snapToGrid w:val="0"/>
                        <w:spacing w:beforeLines="50" w:before="120" w:line="160" w:lineRule="atLeast"/>
                        <w:rPr>
                          <w:b/>
                          <w:sz w:val="32"/>
                          <w:szCs w:val="32"/>
                        </w:rPr>
                      </w:pPr>
                      <w:r w:rsidRPr="00964AA8">
                        <w:rPr>
                          <w:rFonts w:hint="eastAsia"/>
                          <w:b/>
                          <w:sz w:val="32"/>
                          <w:szCs w:val="32"/>
                        </w:rPr>
                        <w:t>別紙２－１</w:t>
                      </w:r>
                    </w:p>
                  </w:txbxContent>
                </v:textbox>
              </v:rect>
            </w:pict>
          </mc:Fallback>
        </mc:AlternateContent>
      </w:r>
    </w:p>
    <w:p w:rsidR="005E1D61" w:rsidRDefault="005E1D61">
      <w:pPr>
        <w:autoSpaceDE w:val="0"/>
        <w:autoSpaceDN w:val="0"/>
        <w:adjustRightInd w:val="0"/>
        <w:spacing w:line="337" w:lineRule="atLeast"/>
        <w:ind w:left="630" w:hanging="210"/>
        <w:rPr>
          <w:rFonts w:ascii="ＭＳ 明朝" w:eastAsia="ＭＳ 明朝" w:cs="ＭＳ 明朝"/>
          <w:kern w:val="0"/>
          <w:szCs w:val="21"/>
          <w:lang w:val="ja-JP"/>
        </w:rPr>
      </w:pPr>
    </w:p>
    <w:p w:rsidR="007831EE" w:rsidRDefault="007831EE" w:rsidP="005E1D61">
      <w:pPr>
        <w:autoSpaceDE w:val="0"/>
        <w:autoSpaceDN w:val="0"/>
        <w:adjustRightInd w:val="0"/>
        <w:spacing w:line="337" w:lineRule="atLeast"/>
        <w:rPr>
          <w:rFonts w:ascii="ＭＳ 明朝" w:eastAsia="ＭＳ 明朝" w:cs="ＭＳ 明朝"/>
          <w:kern w:val="0"/>
          <w:szCs w:val="21"/>
          <w:lang w:val="ja-JP"/>
        </w:rPr>
      </w:pPr>
      <w:r>
        <w:rPr>
          <w:rFonts w:ascii="ＭＳ 明朝" w:eastAsia="ＭＳ 明朝" w:cs="ＭＳ 明朝" w:hint="eastAsia"/>
          <w:kern w:val="0"/>
          <w:szCs w:val="21"/>
          <w:lang w:val="ja-JP"/>
        </w:rPr>
        <w:t>○石巻健康センター条例施行規則</w:t>
      </w:r>
    </w:p>
    <w:p w:rsidR="007831EE" w:rsidRDefault="007831EE">
      <w:pPr>
        <w:autoSpaceDE w:val="0"/>
        <w:autoSpaceDN w:val="0"/>
        <w:adjustRightInd w:val="0"/>
        <w:spacing w:line="337"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21</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16</w:t>
      </w:r>
      <w:r>
        <w:rPr>
          <w:rFonts w:ascii="ＭＳ 明朝" w:eastAsia="ＭＳ 明朝" w:cs="ＭＳ 明朝" w:hint="eastAsia"/>
          <w:kern w:val="0"/>
          <w:szCs w:val="21"/>
          <w:lang w:val="ja-JP"/>
        </w:rPr>
        <w:t>日規則第８号</w:t>
      </w:r>
    </w:p>
    <w:p w:rsidR="007831EE" w:rsidRDefault="007831EE">
      <w:pPr>
        <w:autoSpaceDE w:val="0"/>
        <w:autoSpaceDN w:val="0"/>
        <w:adjustRightInd w:val="0"/>
        <w:spacing w:line="337"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石巻健康センター条例施行規則</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（趣旨）</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第１条　この規則は、石巻健康センター条例（平成</w:t>
      </w:r>
      <w:r>
        <w:rPr>
          <w:rFonts w:ascii="ＭＳ 明朝" w:eastAsia="ＭＳ 明朝" w:cs="ＭＳ 明朝"/>
          <w:kern w:val="0"/>
          <w:szCs w:val="21"/>
          <w:lang w:val="ja-JP"/>
        </w:rPr>
        <w:t>20</w:t>
      </w:r>
      <w:r>
        <w:rPr>
          <w:rFonts w:ascii="ＭＳ 明朝" w:eastAsia="ＭＳ 明朝" w:cs="ＭＳ 明朝" w:hint="eastAsia"/>
          <w:kern w:val="0"/>
          <w:szCs w:val="21"/>
          <w:lang w:val="ja-JP"/>
        </w:rPr>
        <w:t>年石巻市条例第</w:t>
      </w:r>
      <w:r>
        <w:rPr>
          <w:rFonts w:ascii="ＭＳ 明朝" w:eastAsia="ＭＳ 明朝" w:cs="ＭＳ 明朝"/>
          <w:kern w:val="0"/>
          <w:szCs w:val="21"/>
          <w:lang w:val="ja-JP"/>
        </w:rPr>
        <w:t>46</w:t>
      </w:r>
      <w:r>
        <w:rPr>
          <w:rFonts w:ascii="ＭＳ 明朝" w:eastAsia="ＭＳ 明朝" w:cs="ＭＳ 明朝" w:hint="eastAsia"/>
          <w:kern w:val="0"/>
          <w:szCs w:val="21"/>
          <w:lang w:val="ja-JP"/>
        </w:rPr>
        <w:t>号。以下「条例」という。）の施行に関し必要な事項を定めるものとする。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（開館時間及び休館日）</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第２条　条例第５条第１項の規則で定める石巻健康センター（以下「センター」という。）の開館時間は、午前</w:t>
      </w:r>
      <w:r>
        <w:rPr>
          <w:rFonts w:ascii="ＭＳ 明朝" w:eastAsia="ＭＳ 明朝" w:cs="ＭＳ 明朝"/>
          <w:kern w:val="0"/>
          <w:szCs w:val="21"/>
          <w:lang w:val="ja-JP"/>
        </w:rPr>
        <w:t>10</w:t>
      </w:r>
      <w:r>
        <w:rPr>
          <w:rFonts w:ascii="ＭＳ 明朝" w:eastAsia="ＭＳ 明朝" w:cs="ＭＳ 明朝" w:hint="eastAsia"/>
          <w:kern w:val="0"/>
          <w:szCs w:val="21"/>
          <w:lang w:val="ja-JP"/>
        </w:rPr>
        <w:t>時から午後９時までとする。</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条例第５条第２項の規則で定めるセンターの休館日は、次のとおりとする。</w:t>
      </w:r>
    </w:p>
    <w:p w:rsidR="007831EE" w:rsidRDefault="007831E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第４水曜日（国民の祝日に関する法律（昭和</w:t>
      </w:r>
      <w:r>
        <w:rPr>
          <w:rFonts w:ascii="ＭＳ 明朝" w:eastAsia="ＭＳ 明朝" w:cs="ＭＳ 明朝"/>
          <w:kern w:val="0"/>
          <w:szCs w:val="21"/>
          <w:lang w:val="ja-JP"/>
        </w:rPr>
        <w:t>23</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178</w:t>
      </w:r>
      <w:r>
        <w:rPr>
          <w:rFonts w:ascii="ＭＳ 明朝" w:eastAsia="ＭＳ 明朝" w:cs="ＭＳ 明朝" w:hint="eastAsia"/>
          <w:kern w:val="0"/>
          <w:szCs w:val="21"/>
          <w:lang w:val="ja-JP"/>
        </w:rPr>
        <w:t>号）に規定する休日（以下「休日」という。）に当たるときは、その翌日（その日が休日に当たるときは、その日後においてその日に最も近い休日でない日））</w:t>
      </w:r>
    </w:p>
    <w:p w:rsidR="007831EE" w:rsidRDefault="007831EE">
      <w:pPr>
        <w:autoSpaceDE w:val="0"/>
        <w:autoSpaceDN w:val="0"/>
        <w:adjustRightInd w:val="0"/>
        <w:spacing w:line="337"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１月１日から同月４日まで及び</w:t>
      </w:r>
      <w:r>
        <w:rPr>
          <w:rFonts w:ascii="ＭＳ 明朝" w:eastAsia="ＭＳ 明朝" w:cs="ＭＳ 明朝"/>
          <w:kern w:val="0"/>
          <w:szCs w:val="21"/>
          <w:lang w:val="ja-JP"/>
        </w:rPr>
        <w:t>12</w:t>
      </w:r>
      <w:r>
        <w:rPr>
          <w:rFonts w:ascii="ＭＳ 明朝" w:eastAsia="ＭＳ 明朝" w:cs="ＭＳ 明朝" w:hint="eastAsia"/>
          <w:kern w:val="0"/>
          <w:szCs w:val="21"/>
          <w:lang w:val="ja-JP"/>
        </w:rPr>
        <w:t>月</w:t>
      </w:r>
      <w:r>
        <w:rPr>
          <w:rFonts w:ascii="ＭＳ 明朝" w:eastAsia="ＭＳ 明朝" w:cs="ＭＳ 明朝"/>
          <w:kern w:val="0"/>
          <w:szCs w:val="21"/>
          <w:lang w:val="ja-JP"/>
        </w:rPr>
        <w:t>28</w:t>
      </w:r>
      <w:r>
        <w:rPr>
          <w:rFonts w:ascii="ＭＳ 明朝" w:eastAsia="ＭＳ 明朝" w:cs="ＭＳ 明朝" w:hint="eastAsia"/>
          <w:kern w:val="0"/>
          <w:szCs w:val="21"/>
          <w:lang w:val="ja-JP"/>
        </w:rPr>
        <w:t>日から同月</w:t>
      </w:r>
      <w:r>
        <w:rPr>
          <w:rFonts w:ascii="ＭＳ 明朝" w:eastAsia="ＭＳ 明朝" w:cs="ＭＳ 明朝"/>
          <w:kern w:val="0"/>
          <w:szCs w:val="21"/>
          <w:lang w:val="ja-JP"/>
        </w:rPr>
        <w:t>31</w:t>
      </w:r>
      <w:r>
        <w:rPr>
          <w:rFonts w:ascii="ＭＳ 明朝" w:eastAsia="ＭＳ 明朝" w:cs="ＭＳ 明朝" w:hint="eastAsia"/>
          <w:kern w:val="0"/>
          <w:szCs w:val="21"/>
          <w:lang w:val="ja-JP"/>
        </w:rPr>
        <w:t>日まで</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前２項の規定にかかわらず、指定管理者は、必要があると認めるときは、市長の承認を得て開館時間及び休館日を変更することができる。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（利用許可申請等）</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第３条　条例第６条第１項の許可を受けようとする者は、石巻健康センター利用許可申請書（兼減免申請書）（様式第１号）を利用しようとする日の２月前から３日前までに指定管理者に提出しなければならない。ただし、指定管理者が特別の事由があると認めるときは、この限りでない。</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指定管理者は、前項の申請書を受理したときは、その内容を審査の上、許可の可否を決定し、その旨を石巻健康センター利用許可・不許可決定通知書（兼減免可否決定通知書）（様式第２号）により通知するものとする。</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第１項の規定にかかわらず、講座利用の場合にあっては石巻健康センター受講申込書（様式第３号）により、フリータイム利用の場合にあっては口頭により、許可の申請をするものとする。</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指定管理者は、前項の申請を適当と認めたときは、講座利用の場合にあっては石巻健康センター受講証（様式第４号）を、フリータイム利用の場合にあっては石巻健康センター利用券（様式第５号）又は石巻健康センター回数券（様式第６号）を交付するものとする。</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５　前項の石巻健康センター利用券及び石巻健康センター回数券は、再交付しないものとする。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（利用許可事項の変更等）</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第４条　前条第２項の規定により許可を受けた者が、当該許可を受けた事項を変更しようとするとき、又は利用を取りやめようとするときは、石巻健康センター利用許可事項変更（取りやめ）申請書（様式第７号）に同項の許可決定通知書を添えて、指定管理者に提出しなければならない。</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指定管理者は、前項の申請書を受理したときは、その内容を審査の上、承認の可</w:t>
      </w:r>
      <w:r>
        <w:rPr>
          <w:rFonts w:ascii="ＭＳ 明朝" w:eastAsia="ＭＳ 明朝" w:cs="ＭＳ 明朝" w:hint="eastAsia"/>
          <w:kern w:val="0"/>
          <w:szCs w:val="21"/>
          <w:lang w:val="ja-JP"/>
        </w:rPr>
        <w:lastRenderedPageBreak/>
        <w:t>否を決定し、その旨を石巻健康センター利用許可事項変更（取りやめ）承認・不承認決定通知書（様式第８号）により通知するものとする。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（利用料金の減免）</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第５条　条例第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条の規定による利用料金の減免を受けようとする者は、石巻健康センター利用許可申請書（兼減免申請書）（様式第１号）を指定管理者に提出しなければならない。</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指定管理者は、前項の申請書を受理したときは、その内容を審査の上、減免の可否を決定し、その旨を石巻健康センター利用許可・不許可決定通知書（兼減免可否決定通知書）（様式第２号）により通知するものとす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（利用料金の還付）</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第６条　条例第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条ただし書の規定による利用料金の還付を受けようとする者は、石巻健康センター利用料金還付申請書（様式第９号）を指定管理者に提出しなければならない。</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指定管理者は、前項の申請書を受理したときは、その内容を審査の上、還付の可否を決定し、その旨を石巻健康センター利用料金還付承認・不承認決定通知書（様式第</w:t>
      </w:r>
      <w:r>
        <w:rPr>
          <w:rFonts w:ascii="ＭＳ 明朝" w:eastAsia="ＭＳ 明朝" w:cs="ＭＳ 明朝"/>
          <w:kern w:val="0"/>
          <w:szCs w:val="21"/>
          <w:lang w:val="ja-JP"/>
        </w:rPr>
        <w:t>10</w:t>
      </w:r>
      <w:r>
        <w:rPr>
          <w:rFonts w:ascii="ＭＳ 明朝" w:eastAsia="ＭＳ 明朝" w:cs="ＭＳ 明朝" w:hint="eastAsia"/>
          <w:kern w:val="0"/>
          <w:szCs w:val="21"/>
          <w:lang w:val="ja-JP"/>
        </w:rPr>
        <w:t>号）により通知するものとする。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（損傷等の届出）</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第７条　利用者は、センターの施設、設備等を損傷し、汚損し、又は滅失したときは、直ちに指定管理者に届け出てその指示を受けなければならない。</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（利用後の点検）</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第８条　第３条第２項の規定により許可を受けた者は、センターの施設の利用を終了したときは、指定管理者に報告し、点検を受けなければならない。</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（指定管理者の指定の取消し等に伴う規定の読替え）</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第９条　条例第</w:t>
      </w:r>
      <w:r>
        <w:rPr>
          <w:rFonts w:ascii="ＭＳ 明朝" w:eastAsia="ＭＳ 明朝" w:cs="ＭＳ 明朝"/>
          <w:kern w:val="0"/>
          <w:szCs w:val="21"/>
          <w:lang w:val="ja-JP"/>
        </w:rPr>
        <w:t>15</w:t>
      </w:r>
      <w:r>
        <w:rPr>
          <w:rFonts w:ascii="ＭＳ 明朝" w:eastAsia="ＭＳ 明朝" w:cs="ＭＳ 明朝" w:hint="eastAsia"/>
          <w:kern w:val="0"/>
          <w:szCs w:val="21"/>
          <w:lang w:val="ja-JP"/>
        </w:rPr>
        <w:t>条の規定により、市長が利用の許可に関する業務を行うとき、及び使用料を徴収するときは、第２条第３項中「指定管理者は、必要があると認めるときは、市長の承認を得て」とあるのは「市長は、必要があると認めるときは、」と、第３条及び第４条中「指定管理者」とあるのは「市長」と、第５条の見出し中「利用料金」とあるのは「使用料」と、同条中「利用料金」とあるのは「使用料」と、「指定管理者」とあるのは「市長」と、第６条の見出し中「利用料金」とあるのは「使用料」と、同条中「利用料金」とあるのは「使用料」と、「指定管理者」とあるのは「市長」と、第７条及び前条中「指定管理者」とあるのは「市長」と、様式第１号から様式第</w:t>
      </w:r>
      <w:r>
        <w:rPr>
          <w:rFonts w:ascii="ＭＳ 明朝" w:eastAsia="ＭＳ 明朝" w:cs="ＭＳ 明朝"/>
          <w:kern w:val="0"/>
          <w:szCs w:val="21"/>
          <w:lang w:val="ja-JP"/>
        </w:rPr>
        <w:t>10</w:t>
      </w:r>
      <w:r>
        <w:rPr>
          <w:rFonts w:ascii="ＭＳ 明朝" w:eastAsia="ＭＳ 明朝" w:cs="ＭＳ 明朝" w:hint="eastAsia"/>
          <w:kern w:val="0"/>
          <w:szCs w:val="21"/>
          <w:lang w:val="ja-JP"/>
        </w:rPr>
        <w:t>号までの規定中「指定管理者」とあるのは「石巻市長」と、「利用料金」とあるのは「使用料」と読み替えるものとする。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（様式の特例）</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　指定管理者は、第３条から第６条までの規定にかかわらず、これらの規定に定める様式に代えて、市長の承認を得て当該指定管理者が定めた様式を使用することができる。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（補則）</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　この規則に定めるもののほか、センターの管理に関し必要な事項は、別に定める。</w:t>
      </w:r>
    </w:p>
    <w:p w:rsidR="005E1D61" w:rsidRDefault="005E1D61">
      <w:pPr>
        <w:autoSpaceDE w:val="0"/>
        <w:autoSpaceDN w:val="0"/>
        <w:adjustRightInd w:val="0"/>
        <w:spacing w:line="337" w:lineRule="atLeast"/>
        <w:ind w:left="630"/>
        <w:rPr>
          <w:rFonts w:ascii="ＭＳ 明朝" w:eastAsia="ＭＳ 明朝" w:cs="ＭＳ 明朝"/>
          <w:kern w:val="0"/>
          <w:szCs w:val="21"/>
          <w:lang w:val="ja-JP"/>
        </w:rPr>
      </w:pPr>
    </w:p>
    <w:p w:rsidR="007831EE" w:rsidRDefault="007831EE">
      <w:pPr>
        <w:autoSpaceDE w:val="0"/>
        <w:autoSpaceDN w:val="0"/>
        <w:adjustRightInd w:val="0"/>
        <w:spacing w:line="337"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附　則</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この規則は、平成</w:t>
      </w:r>
      <w:r>
        <w:rPr>
          <w:rFonts w:ascii="ＭＳ 明朝" w:eastAsia="ＭＳ 明朝" w:cs="ＭＳ 明朝"/>
          <w:kern w:val="0"/>
          <w:szCs w:val="21"/>
          <w:lang w:val="ja-JP"/>
        </w:rPr>
        <w:t>21</w:t>
      </w:r>
      <w:r>
        <w:rPr>
          <w:rFonts w:ascii="ＭＳ 明朝" w:eastAsia="ＭＳ 明朝" w:cs="ＭＳ 明朝" w:hint="eastAsia"/>
          <w:kern w:val="0"/>
          <w:szCs w:val="21"/>
          <w:lang w:val="ja-JP"/>
        </w:rPr>
        <w:t>年４月１日から施行する。</w:t>
      </w:r>
    </w:p>
    <w:p w:rsidR="007831EE" w:rsidRDefault="007831EE">
      <w:pPr>
        <w:autoSpaceDE w:val="0"/>
        <w:autoSpaceDN w:val="0"/>
        <w:adjustRightInd w:val="0"/>
        <w:spacing w:line="337"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（準備行為）</w:t>
      </w:r>
    </w:p>
    <w:p w:rsidR="007831EE" w:rsidRDefault="007831EE">
      <w:pPr>
        <w:autoSpaceDE w:val="0"/>
        <w:autoSpaceDN w:val="0"/>
        <w:adjustRightInd w:val="0"/>
        <w:spacing w:line="337"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センターの利用申請その他利用のための必要な準備行為は、この規則の施行の日前においても行うことができる。</w:t>
      </w:r>
    </w:p>
    <w:p w:rsidR="005E1D61" w:rsidRDefault="005E1D61">
      <w:pPr>
        <w:autoSpaceDE w:val="0"/>
        <w:autoSpaceDN w:val="0"/>
        <w:adjustRightInd w:val="0"/>
        <w:spacing w:line="337" w:lineRule="atLeast"/>
        <w:ind w:left="210" w:hanging="210"/>
        <w:rPr>
          <w:rFonts w:ascii="ＭＳ 明朝" w:eastAsia="ＭＳ 明朝" w:cs="ＭＳ 明朝"/>
          <w:kern w:val="0"/>
          <w:szCs w:val="21"/>
          <w:lang w:val="ja-JP"/>
        </w:rPr>
      </w:pPr>
    </w:p>
    <w:p w:rsidR="005E1D61" w:rsidRDefault="005E1D61">
      <w:pPr>
        <w:autoSpaceDE w:val="0"/>
        <w:autoSpaceDN w:val="0"/>
        <w:adjustRightInd w:val="0"/>
        <w:spacing w:line="337" w:lineRule="atLeast"/>
        <w:ind w:left="210" w:hanging="210"/>
        <w:rPr>
          <w:rFonts w:ascii="ＭＳ 明朝" w:eastAsia="ＭＳ 明朝" w:cs="ＭＳ 明朝"/>
          <w:kern w:val="0"/>
          <w:szCs w:val="21"/>
          <w:lang w:val="ja-JP"/>
        </w:rPr>
      </w:pPr>
    </w:p>
    <w:p w:rsidR="005E1D61" w:rsidRDefault="005E1D61">
      <w:pPr>
        <w:autoSpaceDE w:val="0"/>
        <w:autoSpaceDN w:val="0"/>
        <w:adjustRightInd w:val="0"/>
        <w:spacing w:line="337" w:lineRule="atLeast"/>
        <w:ind w:left="210" w:hanging="210"/>
        <w:rPr>
          <w:rFonts w:ascii="ＭＳ 明朝" w:eastAsia="ＭＳ 明朝" w:cs="ＭＳ 明朝"/>
          <w:kern w:val="0"/>
          <w:szCs w:val="21"/>
          <w:lang w:val="ja-JP"/>
        </w:rPr>
      </w:pPr>
    </w:p>
    <w:p w:rsidR="005E1D61" w:rsidRDefault="007831EE">
      <w:pPr>
        <w:keepNext/>
        <w:autoSpaceDE w:val="0"/>
        <w:autoSpaceDN w:val="0"/>
        <w:adjustRightInd w:val="0"/>
        <w:spacing w:line="337" w:lineRule="atLeas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様式第１号（第３条、第５条関係）</w:t>
      </w: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019675" cy="68580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6858000"/>
                    </a:xfrm>
                    <a:prstGeom prst="rect">
                      <a:avLst/>
                    </a:prstGeom>
                    <a:noFill/>
                    <a:ln>
                      <a:noFill/>
                    </a:ln>
                  </pic:spPr>
                </pic:pic>
              </a:graphicData>
            </a:graphic>
          </wp:inline>
        </w:drawing>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様式第２号（第３条、第５条関係）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019675" cy="7096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7096125"/>
                    </a:xfrm>
                    <a:prstGeom prst="rect">
                      <a:avLst/>
                    </a:prstGeom>
                    <a:noFill/>
                    <a:ln>
                      <a:noFill/>
                    </a:ln>
                  </pic:spPr>
                </pic:pic>
              </a:graphicData>
            </a:graphic>
          </wp:inline>
        </w:drawing>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様式第３号（第３条関係）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019675" cy="62960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6296025"/>
                    </a:xfrm>
                    <a:prstGeom prst="rect">
                      <a:avLst/>
                    </a:prstGeom>
                    <a:noFill/>
                    <a:ln>
                      <a:noFill/>
                    </a:ln>
                  </pic:spPr>
                </pic:pic>
              </a:graphicData>
            </a:graphic>
          </wp:inline>
        </w:drawing>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様式第４号（第３条関係）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4752975" cy="2752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2752725"/>
                    </a:xfrm>
                    <a:prstGeom prst="rect">
                      <a:avLst/>
                    </a:prstGeom>
                    <a:noFill/>
                    <a:ln>
                      <a:noFill/>
                    </a:ln>
                  </pic:spPr>
                </pic:pic>
              </a:graphicData>
            </a:graphic>
          </wp:inline>
        </w:drawing>
      </w:r>
      <w:r w:rsidR="007831EE">
        <w:rPr>
          <w:rFonts w:ascii="ＭＳ 明朝" w:eastAsia="ＭＳ 明朝" w:cs="ＭＳ 明朝" w:hint="eastAsia"/>
          <w:kern w:val="0"/>
          <w:szCs w:val="21"/>
          <w:lang w:val="ja-JP"/>
        </w:rPr>
        <w:t>様式</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第５号（第３条関係）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4972050" cy="76771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7677150"/>
                    </a:xfrm>
                    <a:prstGeom prst="rect">
                      <a:avLst/>
                    </a:prstGeom>
                    <a:noFill/>
                    <a:ln>
                      <a:noFill/>
                    </a:ln>
                  </pic:spPr>
                </pic:pic>
              </a:graphicData>
            </a:graphic>
          </wp:inline>
        </w:drawing>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様式第６号（第３条関係）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019675" cy="73628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7362825"/>
                    </a:xfrm>
                    <a:prstGeom prst="rect">
                      <a:avLst/>
                    </a:prstGeom>
                    <a:noFill/>
                    <a:ln>
                      <a:noFill/>
                    </a:ln>
                  </pic:spPr>
                </pic:pic>
              </a:graphicData>
            </a:graphic>
          </wp:inline>
        </w:drawing>
      </w:r>
      <w:r>
        <w:rPr>
          <w:rFonts w:ascii="ＭＳ 明朝" w:eastAsia="ＭＳ 明朝" w:cs="ＭＳ 明朝"/>
          <w:noProof/>
          <w:kern w:val="0"/>
          <w:szCs w:val="21"/>
        </w:rPr>
        <w:lastRenderedPageBreak/>
        <w:drawing>
          <wp:inline distT="0" distB="0" distL="0" distR="0">
            <wp:extent cx="5019675" cy="73628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7362825"/>
                    </a:xfrm>
                    <a:prstGeom prst="rect">
                      <a:avLst/>
                    </a:prstGeom>
                    <a:noFill/>
                    <a:ln>
                      <a:noFill/>
                    </a:ln>
                  </pic:spPr>
                </pic:pic>
              </a:graphicData>
            </a:graphic>
          </wp:inline>
        </w:drawing>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様式第７号（第４条関係）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019675" cy="71056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9675" cy="7105650"/>
                    </a:xfrm>
                    <a:prstGeom prst="rect">
                      <a:avLst/>
                    </a:prstGeom>
                    <a:noFill/>
                    <a:ln>
                      <a:noFill/>
                    </a:ln>
                  </pic:spPr>
                </pic:pic>
              </a:graphicData>
            </a:graphic>
          </wp:inline>
        </w:drawing>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様式第８号（第４条関係）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019675" cy="63722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6372225"/>
                    </a:xfrm>
                    <a:prstGeom prst="rect">
                      <a:avLst/>
                    </a:prstGeom>
                    <a:noFill/>
                    <a:ln>
                      <a:noFill/>
                    </a:ln>
                  </pic:spPr>
                </pic:pic>
              </a:graphicData>
            </a:graphic>
          </wp:inline>
        </w:drawing>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様式第９号（第６条関係）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E70A86"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019675" cy="5467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5467350"/>
                    </a:xfrm>
                    <a:prstGeom prst="rect">
                      <a:avLst/>
                    </a:prstGeom>
                    <a:noFill/>
                    <a:ln>
                      <a:noFill/>
                    </a:ln>
                  </pic:spPr>
                </pic:pic>
              </a:graphicData>
            </a:graphic>
          </wp:inline>
        </w:drawing>
      </w: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7831EE" w:rsidP="005E1D61">
      <w:pPr>
        <w:autoSpaceDE w:val="0"/>
        <w:autoSpaceDN w:val="0"/>
        <w:adjustRightInd w:val="0"/>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w:t>
      </w:r>
      <w:r>
        <w:rPr>
          <w:rFonts w:ascii="ＭＳ 明朝" w:eastAsia="ＭＳ 明朝" w:cs="ＭＳ 明朝"/>
          <w:kern w:val="0"/>
          <w:szCs w:val="21"/>
          <w:lang w:val="ja-JP"/>
        </w:rPr>
        <w:t>10</w:t>
      </w:r>
      <w:r>
        <w:rPr>
          <w:rFonts w:ascii="ＭＳ 明朝" w:eastAsia="ＭＳ 明朝" w:cs="ＭＳ 明朝" w:hint="eastAsia"/>
          <w:kern w:val="0"/>
          <w:szCs w:val="21"/>
          <w:lang w:val="ja-JP"/>
        </w:rPr>
        <w:t>号（第６条関係）</w:t>
      </w:r>
    </w:p>
    <w:p w:rsidR="005E1D61" w:rsidRDefault="005E1D61" w:rsidP="005E1D61">
      <w:pPr>
        <w:autoSpaceDE w:val="0"/>
        <w:autoSpaceDN w:val="0"/>
        <w:adjustRightInd w:val="0"/>
        <w:jc w:val="left"/>
        <w:rPr>
          <w:rFonts w:ascii="ＭＳ 明朝" w:eastAsia="ＭＳ 明朝" w:cs="ＭＳ 明朝"/>
          <w:kern w:val="0"/>
          <w:szCs w:val="21"/>
          <w:lang w:val="ja-JP"/>
        </w:rPr>
      </w:pPr>
    </w:p>
    <w:p w:rsidR="007831EE" w:rsidRDefault="00E70A86">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019675" cy="56292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9675" cy="5629275"/>
                    </a:xfrm>
                    <a:prstGeom prst="rect">
                      <a:avLst/>
                    </a:prstGeom>
                    <a:noFill/>
                    <a:ln>
                      <a:noFill/>
                    </a:ln>
                  </pic:spPr>
                </pic:pic>
              </a:graphicData>
            </a:graphic>
          </wp:inline>
        </w:drawing>
      </w:r>
    </w:p>
    <w:sectPr w:rsidR="007831EE" w:rsidSect="005E1D61">
      <w:pgSz w:w="11906" w:h="16838"/>
      <w:pgMar w:top="851" w:right="2000" w:bottom="2000" w:left="2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EE" w:rsidRDefault="007831EE">
      <w:r>
        <w:separator/>
      </w:r>
    </w:p>
  </w:endnote>
  <w:endnote w:type="continuationSeparator" w:id="0">
    <w:p w:rsidR="007831EE" w:rsidRDefault="0078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EE" w:rsidRDefault="007831EE">
      <w:r>
        <w:separator/>
      </w:r>
    </w:p>
  </w:footnote>
  <w:footnote w:type="continuationSeparator" w:id="0">
    <w:p w:rsidR="007831EE" w:rsidRDefault="00783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E3"/>
    <w:rsid w:val="002D23E3"/>
    <w:rsid w:val="005E1D61"/>
    <w:rsid w:val="007831EE"/>
    <w:rsid w:val="008F7781"/>
    <w:rsid w:val="009A76B4"/>
    <w:rsid w:val="00E70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B37503-427E-49CB-A7BD-25FA1F75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B4"/>
    <w:pPr>
      <w:tabs>
        <w:tab w:val="center" w:pos="4252"/>
        <w:tab w:val="right" w:pos="8504"/>
      </w:tabs>
      <w:snapToGrid w:val="0"/>
    </w:pPr>
  </w:style>
  <w:style w:type="character" w:customStyle="1" w:styleId="a4">
    <w:name w:val="ヘッダー (文字)"/>
    <w:basedOn w:val="a0"/>
    <w:link w:val="a3"/>
    <w:uiPriority w:val="99"/>
    <w:rsid w:val="009A76B4"/>
    <w:rPr>
      <w:szCs w:val="22"/>
    </w:rPr>
  </w:style>
  <w:style w:type="paragraph" w:styleId="a5">
    <w:name w:val="footer"/>
    <w:basedOn w:val="a"/>
    <w:link w:val="a6"/>
    <w:uiPriority w:val="99"/>
    <w:unhideWhenUsed/>
    <w:rsid w:val="009A76B4"/>
    <w:pPr>
      <w:tabs>
        <w:tab w:val="center" w:pos="4252"/>
        <w:tab w:val="right" w:pos="8504"/>
      </w:tabs>
      <w:snapToGrid w:val="0"/>
    </w:pPr>
  </w:style>
  <w:style w:type="character" w:customStyle="1" w:styleId="a6">
    <w:name w:val="フッター (文字)"/>
    <w:basedOn w:val="a0"/>
    <w:link w:val="a5"/>
    <w:uiPriority w:val="99"/>
    <w:rsid w:val="009A76B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2393</Words>
  <Characters>245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千穂 [Chiho Sato]</dc:creator>
  <cp:keywords/>
  <dc:description/>
  <cp:lastModifiedBy>佐藤 千穂 [Chiho Sato]</cp:lastModifiedBy>
  <cp:revision>6</cp:revision>
  <dcterms:created xsi:type="dcterms:W3CDTF">2023-09-02T06:39:00Z</dcterms:created>
  <dcterms:modified xsi:type="dcterms:W3CDTF">2023-09-05T10:21:00Z</dcterms:modified>
</cp:coreProperties>
</file>