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C1750C" w:rsidRPr="00C1750C">
        <w:rPr>
          <w:rFonts w:hint="eastAsia"/>
          <w:szCs w:val="21"/>
          <w:u w:val="single"/>
        </w:rPr>
        <w:t>船揚場避難誘導施設整備（その２）工事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C1750C" w:rsidRPr="00C1750C">
        <w:rPr>
          <w:rFonts w:hint="eastAsia"/>
          <w:szCs w:val="21"/>
        </w:rPr>
        <w:t>船揚場避難誘導施設整備（その２）工事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C1750C" w:rsidRPr="00C1750C">
        <w:rPr>
          <w:rFonts w:hint="eastAsia"/>
          <w:szCs w:val="21"/>
          <w:u w:val="single"/>
        </w:rPr>
        <w:t>船揚場避難誘導施設整備（その２）工事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2041-BAE2-44B1-AB7E-EDF1EE02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1033</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8</cp:revision>
  <cp:lastPrinted>2018-05-11T04:46:00Z</cp:lastPrinted>
  <dcterms:created xsi:type="dcterms:W3CDTF">2019-07-02T02:45:00Z</dcterms:created>
  <dcterms:modified xsi:type="dcterms:W3CDTF">2019-07-02T03:25:00Z</dcterms:modified>
  <cp:category/>
</cp:coreProperties>
</file>