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D26C88" w:rsidRPr="00D26C88">
        <w:rPr>
          <w:rFonts w:hAnsi="ＭＳ 明朝" w:hint="eastAsia"/>
          <w:szCs w:val="21"/>
          <w:u w:val="single"/>
        </w:rPr>
        <w:t>中央二丁目地区土地区画整理事業道路築造等（その３）工事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D26C88" w:rsidRPr="00D26C88">
        <w:rPr>
          <w:rFonts w:hAnsi="ＭＳ 明朝" w:hint="eastAsia"/>
          <w:szCs w:val="21"/>
        </w:rPr>
        <w:t>中央二丁目地区土地区画整理事業道路築造等（その３）工事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D26C88" w:rsidRPr="00D26C88">
        <w:rPr>
          <w:rFonts w:hAnsi="ＭＳ 明朝" w:hint="eastAsia"/>
          <w:szCs w:val="21"/>
          <w:u w:val="single"/>
        </w:rPr>
        <w:t>中央二丁目地区土地区画整理事業道路築造等（その３）工事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5433-DCCC-42AE-9651-0235730F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1038</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2019-05-21T14:15:00Z</dcterms:created>
  <dcterms:modified xsi:type="dcterms:W3CDTF">2019-05-21T14:15:00Z</dcterms:modified>
</cp:coreProperties>
</file>