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（総則）</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第１条　発注者及び請負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請負者は、契約書記載の工事を契約書記載の工期内に完成し、工事目的物を発注者に引き渡すものとし、発注者は、その請負代金を請負者に支払うものとする。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仮設、施工方法その他工事目的物を完成するために必要な一切の手段（</w:t>
      </w:r>
      <w:r w:rsidRPr="0011175D">
        <w:rPr>
          <w:rFonts w:asciiTheme="minorEastAsia" w:hAnsiTheme="minorEastAsia" w:hint="eastAsia"/>
        </w:rPr>
        <w:t>以下「施工方法等」という。</w:t>
      </w:r>
      <w:r w:rsidRPr="0011175D">
        <w:rPr>
          <w:rFonts w:ascii="ＭＳ 明朝" w:eastAsia="ＭＳ 明朝" w:hAnsi="ＭＳ 明朝" w:hint="eastAsia"/>
        </w:rPr>
        <w:t>）については、この約款及び設計図書に特別の定めがある場合を除き、請負者がその責任において定める。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４　請負者は、この契約の履行に関して知り得た秘密を漏らしてはならない。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この約款に定める催告、請求、通知、報告、申出、承諾及び解除は、書面により行わなければならない。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６　この契約の履行に関して発注者と請負者との間で用いる言語は、日本語とする。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７　この約款に定める金銭の支払に用いる通貨は、日本円とする。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８　この契約の履行に関して発注者と請負者との間で用いる計量単位は、設計図書に特別の定めがある場合を除き、計量法（平成４年法律第５１号）に定めるものとする。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９　この約款及び設計図書における期間の定めについては、民法（明治２９年法律第８９号）及び商法（明治３２年法律第４８号）の定めるところによるものとする。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１０　この契約は、日本国の法令に準拠するものとする。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１１　この契約に係る訴訟については、専属管轄を除くほか、発注者の所在地を管轄する裁判所に行うものとする。</w:t>
      </w:r>
    </w:p>
    <w:p w:rsidR="002317AF"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１２　請負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請負者は、発注者に対して行うこの契約に基づく全ての行為について当該代表者を通じて行わなければならない。</w:t>
      </w:r>
    </w:p>
    <w:p w:rsidR="002317AF" w:rsidRPr="009D3E25" w:rsidRDefault="002317AF" w:rsidP="002317AF">
      <w:pPr>
        <w:ind w:left="210" w:hangingChars="100" w:hanging="210"/>
        <w:rPr>
          <w:rFonts w:ascii="ＭＳ 明朝" w:eastAsia="ＭＳ 明朝" w:hAnsi="ＭＳ 明朝"/>
        </w:rPr>
      </w:pPr>
      <w:r w:rsidRPr="009D3E25">
        <w:rPr>
          <w:rFonts w:ascii="ＭＳ 明朝" w:eastAsia="ＭＳ 明朝" w:hAnsi="ＭＳ 明朝" w:hint="eastAsia"/>
        </w:rPr>
        <w:t xml:space="preserve">　（定義）</w:t>
      </w:r>
    </w:p>
    <w:p w:rsidR="002317AF" w:rsidRPr="009D3E25" w:rsidRDefault="002317AF" w:rsidP="002317AF">
      <w:pPr>
        <w:ind w:left="210" w:hangingChars="100" w:hanging="210"/>
        <w:rPr>
          <w:rFonts w:ascii="ＭＳ 明朝" w:eastAsia="ＭＳ 明朝" w:hAnsi="ＭＳ 明朝"/>
        </w:rPr>
      </w:pPr>
      <w:r w:rsidRPr="009D3E25">
        <w:rPr>
          <w:rFonts w:ascii="ＭＳ 明朝" w:eastAsia="ＭＳ 明朝" w:hAnsi="ＭＳ 明朝" w:hint="eastAsia"/>
        </w:rPr>
        <w:t>第１条の２　この約款において「遅延利息の利率」とは、契約締結日における、政府契約の支払遅延防止等に関する法律（昭和２４年法律第２５６号）第８条第１項の規定に基づき財務大臣が決定する率をいう。</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（関連工事の調整）</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第２条　発注者は、請負者の施工する工事及び発注者の発注に係る第三者の施工する他の工事が施工上密接に関連する場合において、必要があるときは、その施工につき、調整を行うものとする。この場合において、請負者は、発注者の調整に従い、第三者の行う工事の円滑な施工に協力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（着手届等の提出）</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第３条　請負者は、この契約締結後１０日以内に設計図書等に基づいて、着手届、工程表及び施工体制台帳の写しを作成し、発注者に提出しなければならない。ただし、施工体制台帳の写しについては、公共工事の入札及び契約の適正化の促進に関する法律（平成１２年法律第１２７号）第１５条第２項の規定に該当する場合にのみ提出するもの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請負者は、発注者から請負代金内訳書（以下「内訳書」という。）の提出を請求されたときは、請求を受けた日から１０日以内に提出しなければならない。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３　工程表、施工体制台帳及び内訳書は、発注者及び請負者を拘束するものではない。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(契約の保証)</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第４条　請負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(1)　契約保証金の納付</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(2)　契約保証金に代わる担保となる有価証券等の提供</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(3)　この契約による債務の不履行により生ずる損害金の支払を保証する銀行、発注者が確実と認める金融機関又は公共工事の前払金保証事業に関する法律（昭和２７年法律第１８４号。以下「前払金保証事業法」という。）第２条第４項に規定する保証事業会社（以下「保証事業会社」という。）の保証</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(4)　この契約による債務の履行を保証する公共工事履行保証証券による保証</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(5)　この契約による債務の不履行により生ずる損害をてん補する履行保証保険契約の締結</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前項の保証に係る契約保証金の額、保証金額又は保険金額（第５項において「保証の額」という。）は、請負代金額の１０分の１以上としなければならない。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請負者が第１項第３号から第５号までのいずれかに掲げる保証を付す場合は、当該保証は第５５条第３項各号に規定する者による契約の解除の場合についても保証するものでなければならない。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第１項の規定により、請負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請負代金額の変更があった場合には、保証の額が変更後の請負代金額の１０分の１に達するまで、発注者は、保証の額の増額を請求することができ、請負者は、保証の額の減額を請求することができる。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（権利義務の譲渡等）</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第５条　請負者は、この契約により生ずる権利又は義務を第三者に譲渡し、又は承継させてはならない。ただし、あらかじめ、発注者の承諾を得た場合は、この限りでない。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は、工事目的物並びに工事材料（工事製品を含む。以下同じ。）のうち第１３条第２項の規定による検査に合格したもの及び第３８条第３項の規定による部分払のための確認を受けたものを第三者に譲渡し、貸与し、又は抵当権その他の担保の目的に供してはならない。ただし、あらかじめ、発注者の承諾を得た場合は、この限りで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請負者が前払金の使用や部分払等によってもなおこの契約の目的物に係る工事の施工に必要な資金が不足することを疎明したときは、発注者は、特段の理由がある場合を除き、請負者の請負代金債権の譲渡について、第１項ただし書の承諾を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請負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（一括委任又は一括下請負の禁止等）</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第６条　請負者は、工事の全部若しくはその主たる部分又は他の部分から独立してその機能を発揮する工作物の工事を一括して第三者に委任し、又は請け負わせてはならない。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請負者は、工事の一部を第４８条の２第１項各号に掲げる事由のいずれかに該当すると認められる者に委任し、又は請け負わせてはならない。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請負者は、発注者が設計図書においてあらかじめ指定した部分の工事を第三者に委任し、又は請け負わせてはならない。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（下請人の通知）</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第７条　請負者は、工事の一部を第三者に委任し、又は請け負わせたときは、直ちに発注者に対して、その下請負人の名称、下請負代金額、下請負の内容その他必要な事項を書面により通知しなければならない。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（特許権等の使用）</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第８条　請負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請負者がその存在を知らなかったときは、発注者は、請負者がその使用に関して要した費用を負担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（監督員）</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第９条　発注者は、監督員を置いたときは、その氏名を請負者に通知しなければならない。監督員を変更したときも同様とする。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(1)　契約の履行についての請負者又は請負者の現場代理人に対する指示、承諾又は協議</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(2)　設計図書に基づく工事の施工のための詳細図等の作成及び交付又は請負者が作成した詳細図等の承諾</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(3)　設計図書に基づく工程の管理、立会い、工事の施工状況の検査又は工事材料の試験若しくは検査（確認を含む。）</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請負者に通知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第２項の規定に基づく監督員の指示又は承諾は、原則として、書面により行わなければならない。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発注者が監督員を置いたときは、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６　発注者が監督員を置かないときは、この約款に定める監督員の権限は、発注者に帰属する。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（現場代理人及び主任技術者等）</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第１０条　請負者は、次の各号に掲げる者を定めて工事現場に設置し、設計図書に定めるところにより、その氏名その他必要な事項を発注者に通知しなければならない。これらの者を変更したときも同様とする。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(1)　現場代理人</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(2)　主任技術者（建設業法（昭和２４年法律第１００号）第２６条第１項に規定する主任技術者をいう。ただし、建設業法第２６条第３項の工事の場合にあっては、専任の主任技術者をいう。以下同じ。）又は監理技術者（建設業法第２６条第２項に規定する監理技術者をいう。ただし、建設業法第２６条第３項の工事の場合にあっては、専任の監理技術者（当該工事が建設業法第２６条第５項に該当する場合には、監理技術者資格者証の交付を受けた者）をいう。以下同じ。）</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(3)　専門技術者（建設業法第２６条の２に規定する技術者をいう。以下同じ。）</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現場代理人は、この契約の履行に関し、工事現場に常駐し、その運営、取締りを行うほか、請負代金額の変更、工期の変更、請負代金の請求及び受領、第１２条第１項の請求の受理、同条第３項の決定及び通知、同条第４項の請求、同条第５項の通知の受理並びにこの契約の解除に係る権限を除き、この契約に基づく請負者の一切の権限を行使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請負者は、前項の規定にかかわらず、自己の有する権限のうち現場代理人に委任せず自ら行使しようとするものがあるときは、あらかじめ、当該権限の内容を発注者に通知しなければならない。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現場代理人、主任技術者及び監理技術者並びに専門技術者は、これを兼ねることができる。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（履行報告）</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第１１条　請負者は、設計図書に定めるところにより、契約の履行について発注者に報告しなければならない。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（工事関係者に関する措置請求）</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第１２条　発注者は、現場代理人がその職務（主任技術者若しくは監理技術者又は専門技術者と兼任する現場代理人にあってはそれらの者の職務を含む。）の執行につき著しく不適当と認められるときは、請負者に対して、その理由を明示した書面により、必要な措置をとるべきことを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発注者又は監督員は、主任技術者若しくは監理技術者又は専門技術者（これらの者と現場代理人を兼任する者を除く。）その他請負者が工事を施工するために使用している下請負人、労働者等で工事の施工又は管理につき著しく不適当と認められるものがあるときは、請負者に対して、その理由を明示した書面により、必要な措置をとるべきことを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請負者は、前２項の規定による請求があったときは、当該請求に係る事項について決定し、その結果を請求を受けた日から１０日以内に発注者に通知しなければならない。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請負者は、監督員がその職務の執行につき著しく不適当と認められるときは、発注者に対して、その理由を明示した書面により、必要な措置をとるべきことを請求することができる。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発注者は、前項の規定による請求があったときは、当該請求に係る事項について決定し、その結果を請求を受けた日から１０日以内に請負者に通知しなければならない。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（工事材料の品質及び検査等）</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第１３条　工事材料の品質については、設計図書に定めるところによる。設計図書にその品質が明示されていない場合にあっては、中等の品質（営繕工事にあっては、均衡を得た品質）を有するものとする。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は、設計図書において監督員の検査（確認を含む。以下本条において同じ。）を受けて使用すべきものと指定された工事材料については、当該検査に合格したものを使用しなければならない。この場合において、検査に直接要する費用は、請負者の負担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監督員は、請負者から前項の検査を請求されたときは、請求を受けた日から７日以内に応じなければならない。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請負者は、工事現場内に搬入した工事材料を監督員の承諾を受けないで工事現場外に搬出してはならない。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請負者は、前項の規定にかかわらず、検査の結果不合格と決定された工事材料については、当該決定を受けた日から7日以内に工事現場外に搬出しなければならない。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（監督員の立会い及び工事記録の整備等）</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第１４条　請負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請負者は、設計図書において監督員の立会いの上施工するものと指定された工事については、当該立会いを受けて施工しなければならない。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請負者は、前２項に規定するほか、発注者が特に必要があると認めて設計図書において見本又は工事写真等の記録を整備するべきものと指定した工事材料の調合又は工事の施工をするときは、設計図書に定めるところにより、当該記録を整備し、監督員の請求があったときは、当該請求を受けた日から７日以内に提出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監督員は、請負者から第１項又は第２項の立会い又は見本検査を請求されたときは、当該請求を受けた日から７日以内に応じなければならない。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前項の場合において、監督員が正当な理由がなく請負者の請求に７日以内に応じないため、その後の工程に支障をきたすときは、請負者は、監督員に通知した上、当該立会い又は見本検査を受けることなく、工事材料を調合して使用し、又は工事を施工することができる。この場合において、請負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６　第１項、第３項又は前項の場合において、見本検査又は見本若しくは工事写真等の記録の整備に直接要する費用は、請負者の負担とする。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（支給材料及び貸与品）</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第１５条　発注者が請負者に支給する工事材料（以下「支給材料」という。）及び貸与する建設機械器具（以下「貸与品」という。）の品名、数量、品質、規格又は性能、引渡場所及び引渡時期は、設計図書に定めるところによ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監督員は、支給材料又は貸与品の引渡しに当たっては、請負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請負者は、その旨を直ちに発注者に通知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請負者は、支給材料又は貸与品の引渡しを受けたときは、引渡しの日から７日以内に、発注者に受領書又は借用書を提出しなければならない。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請負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発注者は、請負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請負者に請求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６　発注者は、前項に規定するほか、必要があると認めるときは、支給材料又は貸与品の品名、数量、品質、規格若しくは性能、引渡場所又は引渡時期を変更することができる。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７　発注者は、前２項の場合において、必要があると認められるときは工期若しくは請負代金額を変更し、又は請負者に損害を及ぼしたときは必要な費用を負担しなければならない。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８　請負者は、支給材料及び貸与品を善良な管理者の注意をもって管理しなければならない。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９　請負者は、設計図書に定めるところにより、工事の完成、設計図書の変更等によって不用となった支給材料又は貸与品を発注者に返還しなければならない。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１０　請負者は、故意又は過失により支給材料又は貸与品を滅失若しくは毀損し、又はその返還が不可能となったときは、発注者の指定した期間内に代品を納め、若しくは原状に復して返還し、又は返還に代えて損害を賠償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１１　請負者は、支給材料又は貸与品の使用方法が設計図書に明示されていないときは、監督員の指示に従わなければならない。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（工事用地の確保等）</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第１６条　発注者は、工事用地その他設計図書において定められた工事の施工上必要な用地（以下「工事用地等」という。）を請負者が工事の施工上必要とする日（設計図書に特別の定めがあるときは、その定められた日）までに確保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請負者は、確保された工事用地等を善良な管理者の注意をもって管理しなければならない。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工事の完成、設計図書の変更等によって工事用地等が不用となった場合において、当該工事用地等に請負者が所有又は管理する工事材料、建設機械器具、仮設物その他の物件（下請負人の所有又は管理するこれらの物件を含む。以下本条において同じ。）があるときは、請負者は、当該物件を撤去するとともに、当該工事用地等を修復し、取り片付けて、発注者に明け渡さ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前項の場合において、請負者が正当な理由なく、相当の期間内に当該物件を撤去せず、又は工事用地等の修復若しくは取片付けを行わないときは、発注者は、請負者に代わって当該物件を処分し、工事用地等の修復若しくは取片付けを行うことができる。この場合において、請負者は、発注者の処分又は修復若しくは取片付けについて異議を申し出ることができず、また、発注者の処分又は修復若しくは取片付けに要した費用を負担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第３項に規定する請負者のとるべき措置の期限、方法等については、発注者が請負者の意見を聴いて定める。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（設計図書不適合の場合の改造義務及び破壊検査等）</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第１７条　請負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を変更し、又は請負者に損害を及ぼしたときは必要な費用を負担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監督員は、請負者が第１３条第２項又は第１４条第１項から第３項までの規定に違反した場合において、必要があると認められるときは、工事の施工部分を破壊して検査することができる。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前項に規定するほか、監督員は、工事の施工部分が設計図書に適合しないと認められる相当の理由がある場合において、必要があると認められるときは、当該相当の理由を請負者に通知して、工事の施工部分を最小限度破壊して検査することができ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４　前２項の場合において、検査及び復旧に直接要する費用は請負者の負担とする。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（条件変更後）</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第１８条　請負者は、工事の施工に当たり、次の各号のいずれかに該当する事実を発見したときは、その旨を直ちに監督員に通知し、その確認を請求しなければならない。</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(1)　図面、仕様書、現場説明書及び現場説明に対する質問回答書が一致しないこと（これらの優先順位が定められている場合を除く。）。</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(2)　設計図書に誤謬又は脱漏があること。</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(3)　設計図書の表示が明確でないこと。</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(4)　工事現場の形状、地質、湧水等の状態、施工上の制約等設計図書に示された自然的又は人為的な施工条件と実際の工事現場が一致しないこと。</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(5)　設計図書で明示されていない施工条件について予期することのできない特別な状態が生じたこと。</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監督員は、前項の規定による確認を請求されたとき又は自ら同項各号に掲げる事実を発見したときは、請負者の立会いの上、直ちに調査を行わなければならない。ただし、請負者が立会いに応じない場合には、請負者の立会いを得ずに行う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発注者は、請負者の意見を聴いて、調査の結果（これに対してとるべき措置を指示する必要があるときは、当該指示を含む。）をとりまとめ、調査の終了後１４日以内に、その結果を請負者に通知しなければならない。ただし、その期間内に通知できないやむを得ない理由があるときは、あらかじめ請負者の意見を聴いた上、当該期間を延長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前項の調査の結果において第１項の事実が確認された場合において、必要があると認められるときは、次の各号に掲げるところにより、設計図書の訂正又は変更を行わなければならない。</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(1)　第１項第１号から第３号までのいずれかに該当し設計図書を訂正する必要があるもの　　発注者が行う。</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(2)　第１項第４号又は第５号に該当し設計図書を変更する場合で工事目的物の変更を伴うもの　　発注者が行う。</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(3)　第１項第４号又は第５号に該当し設計図書を変更する場合で工事目的物の変更を伴わないもの　　発注者と請負者とが協議して発注者が行う。</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前項の規定により設計図書の訂正又は変更が行われた場合において、発注者は、必要があると認められるときは工期若しくは請負代金額を変更し、又は請負者に損害を及ぼしたときは必要な費用を負担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（設計図書の変更）</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第１９条　発注者は、前条第４項の規定によるほか、必要があると認めるときは、設計図書の変更内容を請負者に通知して、設計図書を変更することができる。この場合において、発注者は、必要があると認められるときは工期若しくは請負代金額を変更し、又は請負者に損害を及ぼしたときは必要な費用を負担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（工事の中止）</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第２０条　工事用地等の確保ができない等のため又は暴雨、豪雨、洪水、高潮、地震、地すべり、落盤、火災、騒乱、暴動その他の自然的又は人為的な事象（以下「天災等」という。）であって請負者の責めに帰すことができないものにより工事目的物等に損害を生じ若しくは工事現場の状態が変動したため、請負者が工事を施工できないと認められるときは、発注者は、工事の中止内容を直ちに請負者に通知して、工事の全部又は一部の施工を一時中止させ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発注者は、前項の規定によるほか、必要があると認めるときは、工事の中止内容を請負者に通知して、工事の全部又は一部の施工を一時中止させることができる。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発注者は、前２項の規定により工事の施工を一時中止させた場合において、必要があると認められるときは工期若しくは請負代金額を変更し、又は請負者が工事の続行に備え工事現場を維持し若しくは労働者、建設機械器具等を保持するための費用その他の工事の施工の一時中止に伴う増加費用を必要とし若しくは請負者に損害を及ぼしたときは必要な費用を負担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 xml:space="preserve">　（著しく短い工期の禁止）</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第２１条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（請負者の請求による工期の延長）</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第２２条　請負者は、天候の不良、第2条の規定に基づく関連工事の調整への協力その他請負者の責めに帰すことができない事由により工期内に工事を完成することができないときは、その理由を明示した書面により、発注者に工期の延長変更を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請負者に損害を及ぼしたときは必要な経費を負担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（発注者</w:t>
      </w:r>
      <w:r w:rsidRPr="0011175D">
        <w:rPr>
          <w:rFonts w:hint="eastAsia"/>
        </w:rPr>
        <w:t>の請求による工期の短縮等</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第２３条　発注者は、特別の理由により工期を短縮する必要があるときは、工期の短縮変更を請負者に請求することができる。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発注者は、前項の場合において、必要があると認められるときは請負代金額を変更し、又は請負者に損害を及ぼしたときは必要な費用を負担しなければならない。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工期の変更方法</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第２４条　工期の変更については、発注者と請負者とが協議して定める。ただし、協議開始の日から１４日以内に協議が整わない場合には、発注者が定め、請負者に通知する。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前項の協議開始の日については、発注者が請負者の意見を聴いて定め、請負者に通知するものとする。ただし、発注者が工期の変更事由が生じた日（第２２条の場合にあっては、発注者が工期変更の請求を受けた日、前条の場合にあっては、請負者が工期変更の請求を受けた日）から７日以内に協議開始の日を通知しない場合には、請負者は、協議開始の日を定め、発注者に通知することができ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請負代金額の変更方法等</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第２５条　請負代金額の変更については、発注者と請負者とが協議して定める。ただし、協議開始の日から１４日以内に協議が整わない場合には、発注者が定め、請負者に通知する。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前項の協議開始の日については、発注者が請負者の意見を聴いて定め、請負者に通知するものとする。ただし、請負代金額の変更事由が生じた日から７日以内に協議開始の日を通知しない場合には、請負者は、協議開始の日を定め、発注者に通知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この約款の規定により、請負者が増加費用を必要とした場合又は損害を受けた場合に発注者が負担する必要な費用の額については、発注者と請負者とが協議して定める。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（賃金又は物価の変動に基づく請負代金額の変更）</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第２６条　発注者又は請負者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発注者又は請負者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変動前残工事代金額及び変動後残工事代金額は、請求のあった日を基準とし、物価指数等に基づき発注者と請負者とが協議して定める。ただし、協議開始の日から１４日以内に協議が整わない場合にあっては、発注者が定め、請負者に通知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第１項の規定による請求は、本条の規定により請負代金額の変更を行った後再度行うことができる。この場合において、第１項中「請負契約締結の日」とあるのは「直前の本条に基づく請負代金額変更の基準とした日」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特別な要因により工期内に主要な工事材料の日本国内における価格に著しい変動を生じ、請負代金額が不適当となったときは、発注者又は請負者は、前各項の規定によるほか、請負代金額の変更を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６　予期することのできない特別の事情により、工期内に日本国内において急激なインフレーション又はデフレーションを生じ、請負代金額が著しく不適当となったときは、発注者又は請負者は、前各項の規定にかかわらず、請負代金額の変更を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７　第５項及び前項の場合において、請負代金額の変更額については、発注者と請負者とが協議して定める。ただし、協議開始の日から１４日以内に協議が整わない場合にあっては、発注者が定め、請負者に通知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８　第３項及び前項の協議開始の日については、発注者が請負者の意見を聴いて定め、請負者に通知しなければならない。ただし、発注者が第１項、第５項又は第６項の請求を行った日又は受けた日から７日以内に協議開始の日を通知しない場合には、請負者は、協議開始の日を定め、発注者に通知することができ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臨機の措置</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第２７条　請負者は、災害防止等のため必要があると認めるときは、臨機の措置をとらなければならない。この場合において、必要があると認めるときは、請負者は、あらかじめ監督員の意見を聴かなければならない。ただし、緊急やむを得ない事情があるときは、この限りで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前項の場合においては、請負者は、そのとった措置の内容を監督員に直ちに通知しなければならない。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監督員は、災害防止その他工事の施工上特に必要があると認めるときは、請負者に対して臨機の措置をとることを請求することができる。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請負者が第１項又は前項の規定により臨機の措置をとった場合において、当該措置に要した費用のうち、請負者が請負代金額の範囲において負担することが適当でないと認められる部分については、発注者が負担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（一般的損害）</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 xml:space="preserve">第２８条　</w:t>
      </w:r>
      <w:r w:rsidRPr="0011175D">
        <w:rPr>
          <w:rFonts w:hint="eastAsia"/>
        </w:rPr>
        <w:t>工事目的物の引渡し前に、工事目的物又は工事材料について生じた損害その他工事の施工に関して生じた損害（次条第１項若しくは第２項又は第３０条第１項に規定する損害を除く。）については、</w:t>
      </w:r>
      <w:r w:rsidRPr="0011175D">
        <w:rPr>
          <w:rFonts w:ascii="ＭＳ 明朝" w:eastAsia="ＭＳ 明朝" w:hAnsi="ＭＳ 明朝" w:hint="eastAsia"/>
        </w:rPr>
        <w:t>請負者</w:t>
      </w:r>
      <w:r w:rsidRPr="0011175D">
        <w:rPr>
          <w:rFonts w:hint="eastAsia"/>
        </w:rPr>
        <w:t>がその費用を負担する。ただし、その損害（第５９条第１項の規定により付された保険等によりてん補された部分を除く。）のうち</w:t>
      </w:r>
      <w:r w:rsidRPr="0011175D">
        <w:rPr>
          <w:rFonts w:ascii="ＭＳ 明朝" w:eastAsia="ＭＳ 明朝" w:hAnsi="ＭＳ 明朝" w:hint="eastAsia"/>
        </w:rPr>
        <w:t>発注者</w:t>
      </w:r>
      <w:r w:rsidRPr="0011175D">
        <w:rPr>
          <w:rFonts w:hint="eastAsia"/>
        </w:rPr>
        <w:t>の責めに帰すべき事由により生じたものについては、</w:t>
      </w:r>
      <w:r w:rsidRPr="0011175D">
        <w:rPr>
          <w:rFonts w:ascii="ＭＳ 明朝" w:eastAsia="ＭＳ 明朝" w:hAnsi="ＭＳ 明朝" w:hint="eastAsia"/>
        </w:rPr>
        <w:t>発注者</w:t>
      </w:r>
      <w:r w:rsidRPr="0011175D">
        <w:rPr>
          <w:rFonts w:hint="eastAsia"/>
        </w:rPr>
        <w:t>が負担する。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（第三者に及ぼした損害）</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 xml:space="preserve">第２９条　</w:t>
      </w:r>
      <w:r w:rsidRPr="0011175D">
        <w:rPr>
          <w:rFonts w:hint="eastAsia"/>
        </w:rPr>
        <w:t>工事の施工について第三者に損害を及ぼしたときは、</w:t>
      </w:r>
      <w:r w:rsidRPr="0011175D">
        <w:rPr>
          <w:rFonts w:ascii="ＭＳ 明朝" w:eastAsia="ＭＳ 明朝" w:hAnsi="ＭＳ 明朝" w:hint="eastAsia"/>
        </w:rPr>
        <w:t>請負者</w:t>
      </w:r>
      <w:r w:rsidRPr="0011175D">
        <w:rPr>
          <w:rFonts w:hint="eastAsia"/>
        </w:rPr>
        <w:t>がその損害を賠償しなければならない。ただし、その損害（第５９条第１項の規定により付された保険等によりてん補された部分を除く。以下本条において同じ。）のうち</w:t>
      </w:r>
      <w:r w:rsidRPr="0011175D">
        <w:rPr>
          <w:rFonts w:ascii="ＭＳ 明朝" w:eastAsia="ＭＳ 明朝" w:hAnsi="ＭＳ 明朝" w:hint="eastAsia"/>
        </w:rPr>
        <w:t>発注者</w:t>
      </w:r>
      <w:r w:rsidRPr="0011175D">
        <w:rPr>
          <w:rFonts w:hint="eastAsia"/>
        </w:rPr>
        <w:t>の責めに帰すべき事由により生じたものについては、</w:t>
      </w:r>
      <w:r w:rsidRPr="0011175D">
        <w:rPr>
          <w:rFonts w:ascii="ＭＳ 明朝" w:eastAsia="ＭＳ 明朝" w:hAnsi="ＭＳ 明朝" w:hint="eastAsia"/>
        </w:rPr>
        <w:t>発注者</w:t>
      </w:r>
      <w:r w:rsidRPr="0011175D">
        <w:rPr>
          <w:rFonts w:hint="eastAsia"/>
        </w:rPr>
        <w:t>が負担する。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請負者が善良な管理者の注意義務を怠ったことにより生じたものについては、請負者が負担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前２項の場合その他工事の施工について第三者との間に紛争を生じた場合においては、発注者と請負者とが協力してその処理解決に当たるものとする。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不可抗力による損害</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第３０条　工事目的物の引渡し前に、天災等（設計図書で基準を定めたものにあっては、当該基準を超えるものに限る。）で発注者と請負者のいずれの責めにも帰すことができないもの（以下「不可抗力」という。）により、工事目的物、仮設物又は工事現場に搬入済みの工事材料若しくは建設機械器具に損傷が生じたときは、請負者は、その事実の発生後直ちにその状況を発注者に通知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発注者</w:t>
      </w:r>
      <w:r w:rsidRPr="0011175D">
        <w:rPr>
          <w:rFonts w:hint="eastAsia"/>
        </w:rPr>
        <w:t>は、前項の規定による通知を受けたときは、直ちに調査を行い、同項の損害（</w:t>
      </w:r>
      <w:r w:rsidRPr="0011175D">
        <w:rPr>
          <w:rFonts w:ascii="ＭＳ 明朝" w:eastAsia="ＭＳ 明朝" w:hAnsi="ＭＳ 明朝" w:hint="eastAsia"/>
        </w:rPr>
        <w:t>請負者</w:t>
      </w:r>
      <w:r w:rsidRPr="0011175D">
        <w:rPr>
          <w:rFonts w:hint="eastAsia"/>
        </w:rPr>
        <w:t>が善良な管理者の注意義務を怠ったことに基づくもの及び第５９条第１項の規定により付された保険等によりてん補された部分を除く。以下本条において同じ。）の状況を確認し、その結果を</w:t>
      </w:r>
      <w:r w:rsidRPr="0011175D">
        <w:rPr>
          <w:rFonts w:ascii="ＭＳ 明朝" w:eastAsia="ＭＳ 明朝" w:hAnsi="ＭＳ 明朝" w:hint="eastAsia"/>
        </w:rPr>
        <w:t>請負者</w:t>
      </w:r>
      <w:r w:rsidRPr="0011175D">
        <w:rPr>
          <w:rFonts w:hint="eastAsia"/>
        </w:rPr>
        <w:t>に通知しなければならない。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請負者は、前項の規定により損害の状況が確認されたときは、損害による費用の負担を発注者に請求することができる。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発注者は、前項の規定により請負者から損害による費用の負担の請求があったときは、当該損害の額（工事目的物、仮設物又は工事現場に搬入済みの工事材料若しくは建設機械器具であって第１３条第２項、第１４条第１項若しくは第２項又は第３８条第３項の規定による検査、立会いその他請負者の工事に関する記録等により確認することができるものに係る額に限る。）及び当該損害の取片付けに要する費用の額の合計額（以下「損害合計額」という。）のうち請負代金額の１００分の１を超える額を負担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損害の額は、次に掲げる損害につき、それぞれ当該各号に定めるところにより、算定する。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(1)　工事目的物に関する損害</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損害を受けた工事目的物の相応する請負代金額とし、残存価値がある場合にはその評価額を差し引いた額とする。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(2)　工事材料に関する損害</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損害を受けた工事材料で通常妥当と認められるものに相応する請負代金額とし、残存価値がある場合にはその評価額を差し引いた額とする。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(3)　仮設物又は建設機械器具に関する損害</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して同項を適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（請負代金額の変更に代える設計図書の変更）</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第３１条　発注者は、第８条、第１５条、第１７条から第２０条まで、第２２条、第２３条、第２６条から第２８条まで、前条又は第３４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請負者とが協議して定める。ただし、協議開始の日から１４日以内に協議が整わない場合には、発注者が定め、請負者に通知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前項の協議開始の日については、発注者が請負者の意見を聴いて定め、請負者に通知しなければならない。ただし、発注者が請負代金額の増額すべき事由又は費用の負担すべき事由が生じた日から７日以内に協議開始の日を通知しない場合には、請負者は、協議開始の日を定め、発注者に通知することができ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検査及び引渡し</w:t>
      </w:r>
      <w:r w:rsidRPr="0011175D">
        <w:rPr>
          <w:rFonts w:ascii="ＭＳ 明朝" w:eastAsia="ＭＳ 明朝" w:hAnsi="ＭＳ 明朝" w:hint="eastAsia"/>
        </w:rPr>
        <w:t>）</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第３２条　請負者は、工事を完成したときは、その旨を発注者に通知しなければならない。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発注者又は発注者が検査を行う者として定めた職員（以下「検査職員」という。）は、前項の規定による通知を受けたときは、通知を受けた日から１４日以内に請負者の立会いの上、設計図書に定めるところにより、工事の完成を確認するための検査を完了し、当該検査の結果を請負者に通知しなければならない。この場合において、発注者又は検査職員は、必要があると認められるときは、その理由を請負者に通知して、工事目的物を最小限度破壊して検査することができ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３　前項の場合において、検査又は復旧に直接要する費用は、請負者の負担とする。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発注者は、第２項の検査によって工事の完成を確認した後、請負者が工事目的物の引渡しを申し出たときは、直ちに当該工事目的物の引渡しを受けなければならない。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発注者は、請負者が前項の申出を行わないときは、当該工事目的物の引渡しを請負代金の支払の完了と同時に行うことを請求することができる。この場合においては、請負者は、当該請求に直ちに応じ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６　請負者は、工事が第2項の検査に合格しないときは、直ちに修補して発注者の検査を受けなければならない。この場合においては、修補の完了を工事の完成とみなして前５項の規定を適用する。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請負代金の支払</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第３３条　請負者</w:t>
      </w:r>
      <w:r w:rsidRPr="0011175D">
        <w:rPr>
          <w:rFonts w:hint="eastAsia"/>
        </w:rPr>
        <w:t>は、前条第２項（同条第６項後段の規定により適用される場合を含む。第３項において同じ。）の検査に合格したときは、請負代金の支払を請求することができる。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発注者は、前項の規定による請求があったときは、請求を受けた日から４０日以内に請負代金を支払わなければならない。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発注者がその</w:t>
      </w:r>
      <w:r w:rsidRPr="0011175D">
        <w:rPr>
          <w:rFonts w:hint="eastAsia"/>
        </w:rPr>
        <w:t>責め</w:t>
      </w:r>
      <w:r w:rsidRPr="0011175D">
        <w:rPr>
          <w:rFonts w:ascii="ＭＳ 明朝" w:eastAsia="ＭＳ 明朝" w:hAnsi="ＭＳ 明朝" w:hint="eastAsia"/>
        </w:rPr>
        <w:t>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部分使用</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第３４条　発注者は、第３２条第４項又は第５項の規定による引渡し前においても、工事目的物の全部又は一部を請負者の承諾を得て使用することができる。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前項の場合において、発注者は、その使用部分を善良な管理者の注意をもって使用しなければならない。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発注者は、第１項の規定により工事目的物の全部又は一部を使用したことによって請負者に損害を及ぼしたときは、必要な費用を負担しなければならない。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前金払</w:t>
      </w:r>
      <w:r w:rsidRPr="0011175D">
        <w:rPr>
          <w:rFonts w:ascii="ＭＳ 明朝" w:eastAsia="ＭＳ 明朝" w:hAnsi="ＭＳ 明朝" w:hint="eastAsia"/>
        </w:rPr>
        <w:t>）</w:t>
      </w:r>
    </w:p>
    <w:p w:rsidR="002317AF" w:rsidRPr="004A7832"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第３５条　請負者は、保証事業会社と、契約書記載の工事完成の時期を保証期限とする前払金保証事業法第２条第５項に規</w:t>
      </w:r>
      <w:r w:rsidRPr="004A7832">
        <w:rPr>
          <w:rFonts w:ascii="ＭＳ 明朝" w:eastAsia="ＭＳ 明朝" w:hAnsi="ＭＳ 明朝" w:hint="eastAsia"/>
        </w:rPr>
        <w:t>定する保証契約（以下「保証契約」という。）を締結し、その保証証書を発注者に寄託して、請負代金額の１００分の４</w:t>
      </w:r>
      <w:r w:rsidR="004A7832" w:rsidRPr="004A7832">
        <w:rPr>
          <w:rFonts w:ascii="ＭＳ 明朝" w:eastAsia="ＭＳ 明朝" w:hAnsi="ＭＳ 明朝" w:hint="eastAsia"/>
        </w:rPr>
        <w:t>０</w:t>
      </w:r>
      <w:r w:rsidRPr="004A7832">
        <w:rPr>
          <w:rFonts w:ascii="ＭＳ 明朝" w:eastAsia="ＭＳ 明朝" w:hAnsi="ＭＳ 明朝" w:hint="eastAsia"/>
        </w:rPr>
        <w:t>以内の前払金の支払を発注者に請求することができる。</w:t>
      </w:r>
    </w:p>
    <w:p w:rsidR="002317AF" w:rsidRPr="004A7832" w:rsidRDefault="002317AF" w:rsidP="002317AF">
      <w:pPr>
        <w:ind w:left="210" w:hangingChars="100" w:hanging="210"/>
        <w:rPr>
          <w:rFonts w:ascii="ＭＳ 明朝" w:eastAsia="ＭＳ 明朝" w:hAnsi="ＭＳ 明朝"/>
        </w:rPr>
      </w:pPr>
      <w:r w:rsidRPr="004A7832">
        <w:rPr>
          <w:rFonts w:ascii="ＭＳ 明朝" w:eastAsia="ＭＳ 明朝" w:hAnsi="ＭＳ 明朝" w:hint="eastAsia"/>
        </w:rPr>
        <w:t>２　発注者は、前項の規定による請求があったときは、請求を受けた日から１４日以内に前払金を支払わなければならない。</w:t>
      </w:r>
    </w:p>
    <w:p w:rsidR="002317AF" w:rsidRPr="004A7832" w:rsidRDefault="002317AF" w:rsidP="002317AF">
      <w:pPr>
        <w:ind w:left="210" w:hangingChars="100" w:hanging="210"/>
        <w:rPr>
          <w:rFonts w:ascii="ＭＳ 明朝" w:eastAsia="ＭＳ 明朝" w:hAnsi="ＭＳ 明朝"/>
        </w:rPr>
      </w:pPr>
      <w:r w:rsidRPr="004A7832">
        <w:rPr>
          <w:rFonts w:ascii="ＭＳ 明朝" w:eastAsia="ＭＳ 明朝" w:hAnsi="ＭＳ 明朝" w:hint="eastAsia"/>
        </w:rPr>
        <w:t>３　請負者は、請負代金額が著しく増額された場合においては、その増額後の請負代金額の１００分の４</w:t>
      </w:r>
      <w:r w:rsidR="004A7832" w:rsidRPr="004A7832">
        <w:rPr>
          <w:rFonts w:ascii="ＭＳ 明朝" w:eastAsia="ＭＳ 明朝" w:hAnsi="ＭＳ 明朝" w:hint="eastAsia"/>
        </w:rPr>
        <w:t>０</w:t>
      </w:r>
      <w:r w:rsidRPr="004A7832">
        <w:rPr>
          <w:rFonts w:ascii="ＭＳ 明朝" w:eastAsia="ＭＳ 明朝" w:hAnsi="ＭＳ 明朝" w:hint="eastAsia"/>
        </w:rPr>
        <w:t>から受領済みの前払金額を差し引いた額に相当する額の範囲内で前払金の支払を請求することができる。この場合においては、前項の規定を準用する。</w:t>
      </w:r>
    </w:p>
    <w:p w:rsidR="002317AF" w:rsidRPr="004A7832" w:rsidRDefault="002317AF" w:rsidP="002317AF">
      <w:pPr>
        <w:ind w:left="210" w:hangingChars="100" w:hanging="210"/>
        <w:rPr>
          <w:rFonts w:ascii="ＭＳ 明朝" w:eastAsia="ＭＳ 明朝" w:hAnsi="ＭＳ 明朝"/>
        </w:rPr>
      </w:pPr>
      <w:r w:rsidRPr="004A7832">
        <w:rPr>
          <w:rFonts w:ascii="ＭＳ 明朝" w:eastAsia="ＭＳ 明朝" w:hAnsi="ＭＳ 明朝" w:hint="eastAsia"/>
        </w:rPr>
        <w:t>４　請負者は、請負代金額が著しく減額された場合において、受領済みの前払金額が減額後の請負金額の１００分の５</w:t>
      </w:r>
      <w:r w:rsidR="004A7832" w:rsidRPr="004A7832">
        <w:rPr>
          <w:rFonts w:ascii="ＭＳ 明朝" w:eastAsia="ＭＳ 明朝" w:hAnsi="ＭＳ 明朝" w:hint="eastAsia"/>
        </w:rPr>
        <w:t>０</w:t>
      </w:r>
      <w:r w:rsidRPr="004A7832">
        <w:rPr>
          <w:rFonts w:ascii="ＭＳ 明朝" w:eastAsia="ＭＳ 明朝" w:hAnsi="ＭＳ 明朝" w:hint="eastAsia"/>
        </w:rPr>
        <w:t>を超えるときは、請負者は、請負代金額が減額された日から３０日以内にその超過額を返還しなければならない。</w:t>
      </w:r>
    </w:p>
    <w:p w:rsidR="002317AF" w:rsidRPr="004A7832" w:rsidRDefault="002317AF" w:rsidP="002317AF">
      <w:pPr>
        <w:ind w:left="210" w:hangingChars="100" w:hanging="210"/>
        <w:rPr>
          <w:rFonts w:ascii="ＭＳ 明朝" w:eastAsia="ＭＳ 明朝" w:hAnsi="ＭＳ 明朝"/>
        </w:rPr>
      </w:pPr>
      <w:r w:rsidRPr="004A7832">
        <w:rPr>
          <w:rFonts w:ascii="ＭＳ 明朝" w:eastAsia="ＭＳ 明朝" w:hAnsi="ＭＳ 明朝" w:hint="eastAsia"/>
        </w:rPr>
        <w:t>５　前項の超過額が相当の額に達し、返還することが前払金の使用状況からみて著しく不適当であると認められるときは、発注者と請負者とが協議して返還すべき超過額を定める。ただし、請負代金額が減額された日から１４日以内に協議が整わない場合には、発注者が定め、請負者に通知する。</w:t>
      </w:r>
    </w:p>
    <w:p w:rsidR="002317AF" w:rsidRPr="004A7832" w:rsidRDefault="002317AF" w:rsidP="002317AF">
      <w:pPr>
        <w:ind w:left="210" w:hangingChars="100" w:hanging="210"/>
        <w:rPr>
          <w:rFonts w:ascii="ＭＳ 明朝" w:eastAsia="ＭＳ 明朝" w:hAnsi="ＭＳ 明朝"/>
        </w:rPr>
      </w:pPr>
      <w:r w:rsidRPr="004A7832">
        <w:rPr>
          <w:rFonts w:ascii="ＭＳ 明朝" w:eastAsia="ＭＳ 明朝" w:hAnsi="ＭＳ 明朝" w:hint="eastAsia"/>
        </w:rPr>
        <w:t>６　発注者は、請負者が第４項の期間内に超過額を返還しなかったときは、その未返還額につき、同項の期間を経過した日から返還をする日までの期間について、その日数に応じ、遅延利息の利率の割合で計算した額の遅延利息の支払を請求することができる。</w:t>
      </w:r>
    </w:p>
    <w:p w:rsidR="002317AF" w:rsidRPr="004A7832" w:rsidRDefault="002317AF" w:rsidP="002317AF">
      <w:pPr>
        <w:rPr>
          <w:rFonts w:ascii="ＭＳ 明朝" w:eastAsia="ＭＳ 明朝" w:hAnsi="ＭＳ 明朝"/>
        </w:rPr>
      </w:pPr>
      <w:r w:rsidRPr="004A7832">
        <w:rPr>
          <w:rFonts w:ascii="ＭＳ 明朝" w:eastAsia="ＭＳ 明朝" w:hAnsi="ＭＳ 明朝" w:hint="eastAsia"/>
        </w:rPr>
        <w:t xml:space="preserve">　（中間前金払）</w:t>
      </w:r>
    </w:p>
    <w:p w:rsidR="002317AF" w:rsidRPr="004A7832" w:rsidRDefault="002317AF" w:rsidP="002317AF">
      <w:pPr>
        <w:ind w:left="210" w:hangingChars="100" w:hanging="210"/>
        <w:rPr>
          <w:rFonts w:ascii="ＭＳ 明朝" w:eastAsia="ＭＳ 明朝" w:hAnsi="ＭＳ 明朝"/>
        </w:rPr>
      </w:pPr>
      <w:r w:rsidRPr="004A7832">
        <w:rPr>
          <w:rFonts w:ascii="ＭＳ 明朝" w:eastAsia="ＭＳ 明朝" w:hAnsi="ＭＳ 明朝" w:hint="eastAsia"/>
        </w:rPr>
        <w:t>第３５条の２　請負者は、前条の規定により前払金の支払を受けた後、次の各号に掲げる要件の全てを満たした場合において、保証事業会社と、中間前払金に関し契約書記載の工事完成の時期を保証期限とする保証契約を締結し、その保証証書を発注者に寄託して、請負代金額の１０分の２以内の中間前払金の支払を発注者に請求することができる。ただし、第３８条（第４１条及び第４２条において準用する場合を含む。）の規定に基づく部分払の請求をした後においては、この限りでない。</w:t>
      </w:r>
    </w:p>
    <w:p w:rsidR="002317AF" w:rsidRPr="0011175D" w:rsidRDefault="002317AF" w:rsidP="002317AF">
      <w:pPr>
        <w:ind w:left="420" w:hangingChars="200" w:hanging="420"/>
        <w:rPr>
          <w:rFonts w:ascii="ＭＳ 明朝" w:eastAsia="ＭＳ 明朝" w:hAnsi="ＭＳ 明朝"/>
        </w:rPr>
      </w:pPr>
      <w:r w:rsidRPr="004A7832">
        <w:rPr>
          <w:rFonts w:ascii="ＭＳ 明朝" w:eastAsia="ＭＳ 明朝" w:hAnsi="ＭＳ 明朝" w:hint="eastAsia"/>
        </w:rPr>
        <w:t xml:space="preserve">　(1)　工期の２分の１（継続</w:t>
      </w:r>
      <w:r w:rsidRPr="0011175D">
        <w:rPr>
          <w:rFonts w:ascii="ＭＳ 明朝" w:eastAsia="ＭＳ 明朝" w:hAnsi="ＭＳ 明朝" w:hint="eastAsia"/>
        </w:rPr>
        <w:t>費又は債務負担行為に係る契約にあっては、当該年度の工事実施期間の２分の１）を経過していること。</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(2)　工程表により工期の２分の１（継続費又は債務負担行為に係る契約にあっては、当該年度の工事実施期間の２分の１）を経過するまでに実施すべきものとされている当該工事に係る作業が行われていること。</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(3)　既に行われた当該工事に係る作業に要する経費（工事現場に搬入された検査済みの材料等の額を含む。）が請負代金額の２分の１（継続費又は債務負担行為に係る契約にあっては、当該年度の出来高予定額の２分の１）以上の額に相当するものであること。</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は、前項の中間前払金の支払を請求しようとするときは、あらかじめ、発注者又は発注者が委任した者の中間前払金に係る認定を受けなければならない。この場合において、発注者又は発注者が委任した者は、請負者の請求があったときは、直ちに認定するかどうかの判断を行い、当該判断の結果を請負者に通知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請負者は、前条の規定により前金払の支払を受けた後、請負代金額が変更されたときは、頭書の中間前払金額にかかわらず、受領済みの前払金額及び中間前払金額を加算した額が変更後の請負代金の１０分の７を超えない額の範囲内で中間前払金の支払を発注者に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前各項に定めるもののほか、中間前払金については、前条第２項から第６項までの規定を準用する。この場合において、同条第３項及び第４項中「受領済みの前払金額」とあるのは「受領済みの前払金額（前払金及び中間前払金を加算した額）」と読み替えるものとする。</w:t>
      </w:r>
    </w:p>
    <w:p w:rsidR="002317AF" w:rsidRPr="004A7832" w:rsidRDefault="002317AF" w:rsidP="002317AF">
      <w:pPr>
        <w:rPr>
          <w:rFonts w:ascii="ＭＳ 明朝" w:eastAsia="ＭＳ 明朝" w:hAnsi="ＭＳ 明朝"/>
        </w:rPr>
      </w:pPr>
      <w:r w:rsidRPr="004A7832">
        <w:rPr>
          <w:rFonts w:ascii="ＭＳ 明朝" w:eastAsia="ＭＳ 明朝" w:hAnsi="ＭＳ 明朝" w:hint="eastAsia"/>
        </w:rPr>
        <w:t xml:space="preserve">　（保証契約の変更）</w:t>
      </w:r>
    </w:p>
    <w:p w:rsidR="002317AF" w:rsidRPr="004A7832" w:rsidRDefault="002317AF" w:rsidP="002317AF">
      <w:pPr>
        <w:ind w:left="210" w:hangingChars="100" w:hanging="210"/>
        <w:rPr>
          <w:rFonts w:ascii="ＭＳ 明朝" w:eastAsia="ＭＳ 明朝" w:hAnsi="ＭＳ 明朝"/>
        </w:rPr>
      </w:pPr>
      <w:r w:rsidRPr="004A7832">
        <w:rPr>
          <w:rFonts w:ascii="ＭＳ 明朝" w:eastAsia="ＭＳ 明朝" w:hAnsi="ＭＳ 明朝" w:hint="eastAsia"/>
        </w:rPr>
        <w:t>第３６条　請負者は、第３５条第３項（前条第４項において準用する場合を含む。）の規定により受領済みの前払金又は中間前払金に追加して更に前払金又は中間前払金の支払を請求する場合には、あらかじめ、保証契約を変更し、変更後の保証証書を発注者に寄託しなければならない。</w:t>
      </w:r>
    </w:p>
    <w:p w:rsidR="002317AF" w:rsidRPr="004A7832" w:rsidRDefault="002317AF" w:rsidP="002317AF">
      <w:pPr>
        <w:ind w:left="210" w:hangingChars="100" w:hanging="210"/>
        <w:rPr>
          <w:rFonts w:ascii="ＭＳ 明朝" w:eastAsia="ＭＳ 明朝" w:hAnsi="ＭＳ 明朝"/>
        </w:rPr>
      </w:pPr>
      <w:r w:rsidRPr="004A7832">
        <w:rPr>
          <w:rFonts w:ascii="ＭＳ 明朝" w:eastAsia="ＭＳ 明朝" w:hAnsi="ＭＳ 明朝" w:hint="eastAsia"/>
        </w:rPr>
        <w:t>２　請負者は、前項に定める場合のほか、請負代金額が減額された場合において、保証契約を変更したときは、変更後の保証証書を直ちに発注者に寄託しなければならない。</w:t>
      </w:r>
    </w:p>
    <w:p w:rsidR="002317AF" w:rsidRPr="004A7832" w:rsidRDefault="002317AF" w:rsidP="002317AF">
      <w:pPr>
        <w:ind w:left="210" w:hangingChars="100" w:hanging="210"/>
        <w:rPr>
          <w:rFonts w:ascii="ＭＳ 明朝" w:eastAsia="ＭＳ 明朝" w:hAnsi="ＭＳ 明朝"/>
        </w:rPr>
      </w:pPr>
      <w:r w:rsidRPr="004A7832">
        <w:rPr>
          <w:rFonts w:ascii="ＭＳ 明朝" w:eastAsia="ＭＳ 明朝" w:hAnsi="ＭＳ 明朝" w:hint="eastAsia"/>
        </w:rPr>
        <w:t>３　請負者は、前払金額の変更に伴わない工期の変更が行われた場合には、発注者に代わりその旨を保証事業会社に直ちに通知するものとする。</w:t>
      </w:r>
    </w:p>
    <w:p w:rsidR="002317AF" w:rsidRPr="004A7832" w:rsidRDefault="002317AF" w:rsidP="002317AF">
      <w:pPr>
        <w:rPr>
          <w:rFonts w:ascii="ＭＳ 明朝" w:eastAsia="ＭＳ 明朝" w:hAnsi="ＭＳ 明朝"/>
        </w:rPr>
      </w:pPr>
      <w:r w:rsidRPr="004A7832">
        <w:rPr>
          <w:rFonts w:ascii="ＭＳ 明朝" w:eastAsia="ＭＳ 明朝" w:hAnsi="ＭＳ 明朝" w:hint="eastAsia"/>
        </w:rPr>
        <w:t xml:space="preserve">　（前払金の使用等）</w:t>
      </w:r>
    </w:p>
    <w:p w:rsidR="002317AF" w:rsidRPr="004A7832" w:rsidRDefault="002317AF" w:rsidP="002317AF">
      <w:pPr>
        <w:ind w:left="210" w:hangingChars="100" w:hanging="210"/>
        <w:rPr>
          <w:rFonts w:ascii="ＭＳ 明朝" w:eastAsia="ＭＳ 明朝" w:hAnsi="ＭＳ 明朝"/>
        </w:rPr>
      </w:pPr>
      <w:r w:rsidRPr="004A7832">
        <w:rPr>
          <w:rFonts w:ascii="ＭＳ 明朝" w:eastAsia="ＭＳ 明朝" w:hAnsi="ＭＳ 明朝" w:hint="eastAsia"/>
        </w:rPr>
        <w:t>第３７条　請負者は、前払金及び中間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ただ</w:t>
      </w:r>
      <w:r w:rsidRPr="005423C1">
        <w:rPr>
          <w:rFonts w:ascii="ＭＳ 明朝" w:eastAsia="ＭＳ 明朝" w:hAnsi="ＭＳ 明朝" w:hint="eastAsia"/>
        </w:rPr>
        <w:t>し、令和</w:t>
      </w:r>
      <w:r w:rsidR="005423C1" w:rsidRPr="005423C1">
        <w:rPr>
          <w:rFonts w:ascii="ＭＳ 明朝" w:eastAsia="ＭＳ 明朝" w:hAnsi="ＭＳ 明朝" w:hint="eastAsia"/>
        </w:rPr>
        <w:t>７</w:t>
      </w:r>
      <w:r w:rsidRPr="005423C1">
        <w:rPr>
          <w:rFonts w:ascii="ＭＳ 明朝" w:eastAsia="ＭＳ 明朝" w:hAnsi="ＭＳ 明朝" w:hint="eastAsia"/>
        </w:rPr>
        <w:t>年３月３１日までに新たに請負契約を締結する工事に係る前払金で、令和</w:t>
      </w:r>
      <w:r w:rsidR="005423C1" w:rsidRPr="005423C1">
        <w:rPr>
          <w:rFonts w:ascii="ＭＳ 明朝" w:eastAsia="ＭＳ 明朝" w:hAnsi="ＭＳ 明朝" w:hint="eastAsia"/>
        </w:rPr>
        <w:t>７</w:t>
      </w:r>
      <w:r w:rsidRPr="005423C1">
        <w:rPr>
          <w:rFonts w:ascii="ＭＳ 明朝" w:eastAsia="ＭＳ 明朝" w:hAnsi="ＭＳ 明朝" w:hint="eastAsia"/>
        </w:rPr>
        <w:t>年</w:t>
      </w:r>
      <w:r w:rsidRPr="004A7832">
        <w:rPr>
          <w:rFonts w:ascii="ＭＳ 明朝" w:eastAsia="ＭＳ 明朝" w:hAnsi="ＭＳ 明朝" w:hint="eastAsia"/>
        </w:rPr>
        <w:t>３月３１日までに支払われるもののうち、中間前払金及び当該前払金の１００分の２５を超える額を除いたものは、当該工事の現場管理費及び一般管理費等のうち施工に要する費用に係る支払に充当することができる。</w:t>
      </w:r>
    </w:p>
    <w:p w:rsidR="002317AF" w:rsidRPr="004A7832" w:rsidRDefault="002317AF" w:rsidP="002317AF">
      <w:pPr>
        <w:rPr>
          <w:rFonts w:ascii="ＭＳ 明朝" w:eastAsia="ＭＳ 明朝" w:hAnsi="ＭＳ 明朝"/>
        </w:rPr>
      </w:pPr>
      <w:r w:rsidRPr="004A7832">
        <w:rPr>
          <w:rFonts w:ascii="ＭＳ 明朝" w:eastAsia="ＭＳ 明朝" w:hAnsi="ＭＳ 明朝" w:hint="eastAsia"/>
        </w:rPr>
        <w:t xml:space="preserve">　（部分払）</w:t>
      </w:r>
    </w:p>
    <w:p w:rsidR="002317AF" w:rsidRPr="0011175D" w:rsidRDefault="002317AF" w:rsidP="002317AF">
      <w:pPr>
        <w:ind w:left="210" w:hangingChars="100" w:hanging="210"/>
        <w:rPr>
          <w:rFonts w:ascii="ＭＳ 明朝" w:eastAsia="ＭＳ 明朝" w:hAnsi="ＭＳ 明朝"/>
        </w:rPr>
      </w:pPr>
      <w:r w:rsidRPr="004A7832">
        <w:rPr>
          <w:rFonts w:ascii="ＭＳ 明朝" w:eastAsia="ＭＳ 明朝" w:hAnsi="ＭＳ 明朝" w:hint="eastAsia"/>
        </w:rPr>
        <w:t>第３８条　請負者は、工事の完成前に、出来形部分並びに工事現場に搬入済みの工事材料及</w:t>
      </w:r>
      <w:r w:rsidRPr="0011175D">
        <w:rPr>
          <w:rFonts w:ascii="ＭＳ 明朝" w:eastAsia="ＭＳ 明朝" w:hAnsi="ＭＳ 明朝" w:hint="eastAsia"/>
        </w:rPr>
        <w:t>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ただし、この請求は、工期中、前払金及び中間前払金を受けたものにあっては１回、前払金のみを受けたものにあっては２回、前払金を受けないものにあっては３回を超えることができ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請負者は、部分払を請求しようとするときは、あらかじめ、当該請求に係る出来形部分又は工事現場に搬入済みの工事材料若しくは製造工場等にある工場製品の確認を発注者に請求しなければならない。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発注者は、前項の場合において、当該請求を受けた日から１４日以内に、請負者の立会いの上、設計図書に定めるところにより、同項の確認をするための検査を行い、当該確認の結果を請負者に通知しなければならない。この場合において、発注者は、必要があると認められるときは、その理由を請負者に通知して、出来形部分を最小限度破壊して検査することができ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４　前項の場合において、検査又は復旧に直接要する費用は、請負者の負担とする。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請負者は、第３項の規定による確認があったときは、部分払を請求することができる。この場合において、発注者は、当該請求を受けた日から１４日以内に部分払金を支払わなければならない。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６　部分払金の額は、次の式により算定する。この場合において、第１項の請負代金相当額は、発注者と請負者とが協議して定める。ただし、発注者が前項の請求を受けた日から１０日以内に協議が整わない場合には、発注者が定め、請負者に通知する。</w:t>
      </w:r>
    </w:p>
    <w:p w:rsidR="002317AF" w:rsidRPr="0011175D" w:rsidRDefault="002317AF" w:rsidP="002317AF">
      <w:pPr>
        <w:rPr>
          <w:rFonts w:ascii="ＭＳ 明朝" w:eastAsia="ＭＳ 明朝" w:hAnsi="ＭＳ 明朝"/>
        </w:rPr>
      </w:pPr>
    </w:p>
    <w:tbl>
      <w:tblPr>
        <w:tblW w:w="0" w:type="auto"/>
        <w:tblInd w:w="230" w:type="dxa"/>
        <w:tblLayout w:type="fixed"/>
        <w:tblCellMar>
          <w:left w:w="99" w:type="dxa"/>
          <w:right w:w="99" w:type="dxa"/>
        </w:tblCellMar>
        <w:tblLook w:val="0000" w:firstRow="0" w:lastRow="0" w:firstColumn="0" w:lastColumn="0" w:noHBand="0" w:noVBand="0"/>
      </w:tblPr>
      <w:tblGrid>
        <w:gridCol w:w="4264"/>
        <w:gridCol w:w="283"/>
        <w:gridCol w:w="567"/>
        <w:gridCol w:w="425"/>
        <w:gridCol w:w="2552"/>
        <w:gridCol w:w="283"/>
      </w:tblGrid>
      <w:tr w:rsidR="002317AF" w:rsidRPr="0011175D" w:rsidTr="002317AF">
        <w:trPr>
          <w:cantSplit/>
          <w:trHeight w:val="274"/>
        </w:trPr>
        <w:tc>
          <w:tcPr>
            <w:tcW w:w="4264" w:type="dxa"/>
            <w:vMerge w:val="restart"/>
            <w:vAlign w:val="center"/>
          </w:tcPr>
          <w:p w:rsidR="002317AF" w:rsidRPr="0011175D" w:rsidRDefault="002317AF" w:rsidP="002317AF">
            <w:pPr>
              <w:jc w:val="center"/>
              <w:rPr>
                <w:rFonts w:hAnsi="ＭＳ 明朝"/>
                <w:szCs w:val="21"/>
              </w:rPr>
            </w:pPr>
            <w:r w:rsidRPr="0011175D">
              <w:rPr>
                <w:rFonts w:hAnsi="ＭＳ 明朝" w:hint="eastAsia"/>
                <w:szCs w:val="21"/>
              </w:rPr>
              <w:t>部分払金の額≦第１項の請負代金相当額×</w:t>
            </w:r>
          </w:p>
        </w:tc>
        <w:tc>
          <w:tcPr>
            <w:tcW w:w="283" w:type="dxa"/>
            <w:vMerge w:val="restart"/>
            <w:vAlign w:val="center"/>
          </w:tcPr>
          <w:p w:rsidR="002317AF" w:rsidRPr="0011175D" w:rsidRDefault="002317AF" w:rsidP="002317AF">
            <w:pPr>
              <w:jc w:val="center"/>
              <w:rPr>
                <w:rFonts w:hAnsi="ＭＳ 明朝"/>
                <w:szCs w:val="21"/>
              </w:rPr>
            </w:pPr>
            <w:r w:rsidRPr="0011175D">
              <w:rPr>
                <w:rFonts w:hAnsi="ＭＳ 明朝" w:hint="eastAsia"/>
                <w:szCs w:val="21"/>
              </w:rPr>
              <w:t>(</w:t>
            </w:r>
          </w:p>
        </w:tc>
        <w:tc>
          <w:tcPr>
            <w:tcW w:w="567" w:type="dxa"/>
            <w:tcBorders>
              <w:bottom w:val="single" w:sz="4" w:space="0" w:color="auto"/>
            </w:tcBorders>
            <w:vAlign w:val="center"/>
          </w:tcPr>
          <w:p w:rsidR="002317AF" w:rsidRPr="0011175D" w:rsidRDefault="002317AF" w:rsidP="002317AF">
            <w:pPr>
              <w:jc w:val="center"/>
              <w:rPr>
                <w:rFonts w:hAnsi="ＭＳ 明朝"/>
                <w:szCs w:val="21"/>
              </w:rPr>
            </w:pPr>
            <w:r w:rsidRPr="0011175D">
              <w:rPr>
                <w:rFonts w:hAnsi="ＭＳ 明朝" w:hint="eastAsia"/>
                <w:szCs w:val="21"/>
              </w:rPr>
              <w:t>9</w:t>
            </w:r>
          </w:p>
        </w:tc>
        <w:tc>
          <w:tcPr>
            <w:tcW w:w="425" w:type="dxa"/>
            <w:vMerge w:val="restart"/>
            <w:vAlign w:val="center"/>
          </w:tcPr>
          <w:p w:rsidR="002317AF" w:rsidRPr="0011175D" w:rsidRDefault="002317AF" w:rsidP="002317AF">
            <w:pPr>
              <w:rPr>
                <w:rFonts w:hAnsi="ＭＳ 明朝"/>
                <w:szCs w:val="21"/>
              </w:rPr>
            </w:pPr>
            <w:r w:rsidRPr="0011175D">
              <w:rPr>
                <w:rFonts w:hAnsi="ＭＳ 明朝" w:hint="eastAsia"/>
                <w:szCs w:val="21"/>
              </w:rPr>
              <w:t>－</w:t>
            </w:r>
          </w:p>
        </w:tc>
        <w:tc>
          <w:tcPr>
            <w:tcW w:w="2552" w:type="dxa"/>
            <w:tcBorders>
              <w:bottom w:val="single" w:sz="4" w:space="0" w:color="auto"/>
            </w:tcBorders>
            <w:vAlign w:val="center"/>
          </w:tcPr>
          <w:p w:rsidR="002317AF" w:rsidRPr="0011175D" w:rsidRDefault="002317AF" w:rsidP="002317AF">
            <w:pPr>
              <w:jc w:val="center"/>
              <w:rPr>
                <w:rFonts w:hAnsi="ＭＳ 明朝"/>
                <w:szCs w:val="21"/>
              </w:rPr>
            </w:pPr>
            <w:r w:rsidRPr="0011175D">
              <w:rPr>
                <w:rFonts w:hAnsi="ＭＳ 明朝" w:hint="eastAsia"/>
                <w:szCs w:val="21"/>
              </w:rPr>
              <w:t>前払金額＋中間前払金額</w:t>
            </w:r>
          </w:p>
        </w:tc>
        <w:tc>
          <w:tcPr>
            <w:tcW w:w="283" w:type="dxa"/>
            <w:vMerge w:val="restart"/>
            <w:vAlign w:val="center"/>
          </w:tcPr>
          <w:p w:rsidR="002317AF" w:rsidRPr="0011175D" w:rsidRDefault="002317AF" w:rsidP="002317AF">
            <w:pPr>
              <w:jc w:val="center"/>
              <w:rPr>
                <w:rFonts w:hAnsi="ＭＳ 明朝"/>
                <w:szCs w:val="21"/>
              </w:rPr>
            </w:pPr>
            <w:r w:rsidRPr="0011175D">
              <w:rPr>
                <w:rFonts w:hAnsi="ＭＳ 明朝" w:hint="eastAsia"/>
                <w:szCs w:val="21"/>
              </w:rPr>
              <w:t>）</w:t>
            </w:r>
          </w:p>
        </w:tc>
      </w:tr>
      <w:tr w:rsidR="002317AF" w:rsidRPr="0011175D" w:rsidTr="002317AF">
        <w:trPr>
          <w:cantSplit/>
          <w:trHeight w:val="261"/>
        </w:trPr>
        <w:tc>
          <w:tcPr>
            <w:tcW w:w="4264" w:type="dxa"/>
            <w:vMerge/>
            <w:vAlign w:val="center"/>
          </w:tcPr>
          <w:p w:rsidR="002317AF" w:rsidRPr="0011175D" w:rsidRDefault="002317AF" w:rsidP="002317AF">
            <w:pPr>
              <w:jc w:val="right"/>
              <w:rPr>
                <w:rFonts w:hAnsi="ＭＳ 明朝"/>
                <w:szCs w:val="21"/>
              </w:rPr>
            </w:pPr>
          </w:p>
        </w:tc>
        <w:tc>
          <w:tcPr>
            <w:tcW w:w="283" w:type="dxa"/>
            <w:vMerge/>
            <w:vAlign w:val="center"/>
          </w:tcPr>
          <w:p w:rsidR="002317AF" w:rsidRPr="0011175D" w:rsidRDefault="002317AF" w:rsidP="002317AF">
            <w:pPr>
              <w:jc w:val="center"/>
              <w:rPr>
                <w:rFonts w:hAnsi="ＭＳ 明朝"/>
                <w:szCs w:val="21"/>
              </w:rPr>
            </w:pPr>
          </w:p>
        </w:tc>
        <w:tc>
          <w:tcPr>
            <w:tcW w:w="567" w:type="dxa"/>
            <w:tcBorders>
              <w:top w:val="single" w:sz="4" w:space="0" w:color="auto"/>
            </w:tcBorders>
            <w:vAlign w:val="center"/>
          </w:tcPr>
          <w:p w:rsidR="002317AF" w:rsidRPr="0011175D" w:rsidRDefault="002317AF" w:rsidP="002317AF">
            <w:pPr>
              <w:jc w:val="center"/>
              <w:rPr>
                <w:rFonts w:hAnsi="ＭＳ 明朝"/>
                <w:szCs w:val="21"/>
              </w:rPr>
            </w:pPr>
            <w:r w:rsidRPr="0011175D">
              <w:rPr>
                <w:rFonts w:hAnsi="ＭＳ 明朝" w:hint="eastAsia"/>
                <w:szCs w:val="21"/>
              </w:rPr>
              <w:t>10</w:t>
            </w:r>
          </w:p>
        </w:tc>
        <w:tc>
          <w:tcPr>
            <w:tcW w:w="425" w:type="dxa"/>
            <w:vMerge/>
          </w:tcPr>
          <w:p w:rsidR="002317AF" w:rsidRPr="0011175D" w:rsidRDefault="002317AF" w:rsidP="002317AF">
            <w:pPr>
              <w:rPr>
                <w:rFonts w:hAnsi="ＭＳ 明朝"/>
                <w:szCs w:val="21"/>
              </w:rPr>
            </w:pPr>
          </w:p>
        </w:tc>
        <w:tc>
          <w:tcPr>
            <w:tcW w:w="2552" w:type="dxa"/>
            <w:tcBorders>
              <w:top w:val="single" w:sz="4" w:space="0" w:color="auto"/>
            </w:tcBorders>
            <w:vAlign w:val="center"/>
          </w:tcPr>
          <w:p w:rsidR="002317AF" w:rsidRPr="0011175D" w:rsidRDefault="002317AF" w:rsidP="002317AF">
            <w:pPr>
              <w:jc w:val="center"/>
              <w:rPr>
                <w:rFonts w:hAnsi="ＭＳ 明朝"/>
                <w:szCs w:val="21"/>
              </w:rPr>
            </w:pPr>
            <w:r w:rsidRPr="0011175D">
              <w:rPr>
                <w:rFonts w:hAnsi="ＭＳ 明朝" w:hint="eastAsia"/>
                <w:szCs w:val="21"/>
              </w:rPr>
              <w:t>請負代金額</w:t>
            </w:r>
          </w:p>
        </w:tc>
        <w:tc>
          <w:tcPr>
            <w:tcW w:w="283" w:type="dxa"/>
            <w:vMerge/>
            <w:vAlign w:val="center"/>
          </w:tcPr>
          <w:p w:rsidR="002317AF" w:rsidRPr="0011175D" w:rsidRDefault="002317AF" w:rsidP="002317AF">
            <w:pPr>
              <w:jc w:val="center"/>
              <w:rPr>
                <w:rFonts w:hAnsi="ＭＳ 明朝"/>
                <w:szCs w:val="21"/>
              </w:rPr>
            </w:pPr>
          </w:p>
        </w:tc>
      </w:tr>
    </w:tbl>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７　第５項の規定により部分払金の支払があった後、再度部分払の請求をする場合においては、第１項及び第６項中「請負代金相当額」とあるのは「請負代金相当額から既に部分払の対象となった請負代金相当額を控除した額」と</w:t>
      </w:r>
      <w:r w:rsidRPr="0011175D">
        <w:rPr>
          <w:rFonts w:ascii="ＭＳ 明朝" w:eastAsia="ＭＳ 明朝" w:hAnsi="ＭＳ 明朝" w:hint="eastAsia"/>
          <w:u w:val="single"/>
        </w:rPr>
        <w:t>する</w:t>
      </w:r>
      <w:r w:rsidRPr="0011175D">
        <w:rPr>
          <w:rFonts w:ascii="ＭＳ 明朝" w:eastAsia="ＭＳ 明朝" w:hAnsi="ＭＳ 明朝" w:hint="eastAsia"/>
        </w:rPr>
        <w:t>。</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部分引渡し</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第３９条　工事目的物について、発注者が設計図書において工事の完成に先だって引渡しを受けるべきことを指定した部分（以下「指定部分」という。）がある場合において、当該指定部分の工事が完了したときについては、第３２条中「工事」とあるのは「指定部分に係る工事」と、「工事目的物」とあるのは「指定部分に係る工事目的物」と、同条第５項及び第３３条中「請負代金」とあるのは「部分引渡しに係る請負代金」と読み替えて、これらの規定を準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前項の規定により準用される第３３条第１項の規定により請求することができる部分引渡しに係る請負代金額は、次の式により算定する。この場合において、指定部分に相当する請負代金額は、発注者と請負者とが協議して定める。ただし、発注者が前項の規定により準用される第３３条第１項の請求を受けた日から１４日以内に協議が整わない場合には、発注者が定め、請負者に通知する。</w:t>
      </w:r>
    </w:p>
    <w:tbl>
      <w:tblPr>
        <w:tblW w:w="0" w:type="auto"/>
        <w:tblInd w:w="230" w:type="dxa"/>
        <w:tblLayout w:type="fixed"/>
        <w:tblCellMar>
          <w:left w:w="99" w:type="dxa"/>
          <w:right w:w="99" w:type="dxa"/>
        </w:tblCellMar>
        <w:tblLook w:val="0000" w:firstRow="0" w:lastRow="0" w:firstColumn="0" w:lastColumn="0" w:noHBand="0" w:noVBand="0"/>
      </w:tblPr>
      <w:tblGrid>
        <w:gridCol w:w="1824"/>
        <w:gridCol w:w="375"/>
        <w:gridCol w:w="2040"/>
        <w:gridCol w:w="662"/>
        <w:gridCol w:w="323"/>
        <w:gridCol w:w="420"/>
        <w:gridCol w:w="2447"/>
        <w:gridCol w:w="283"/>
      </w:tblGrid>
      <w:tr w:rsidR="002317AF" w:rsidRPr="0011175D" w:rsidTr="002317AF">
        <w:trPr>
          <w:cantSplit/>
          <w:trHeight w:val="274"/>
        </w:trPr>
        <w:tc>
          <w:tcPr>
            <w:tcW w:w="1824" w:type="dxa"/>
            <w:vMerge w:val="restart"/>
            <w:vAlign w:val="center"/>
          </w:tcPr>
          <w:p w:rsidR="002317AF" w:rsidRPr="0011175D" w:rsidRDefault="002317AF" w:rsidP="002317AF">
            <w:pPr>
              <w:jc w:val="distribute"/>
              <w:rPr>
                <w:rFonts w:hAnsi="ＭＳ 明朝"/>
                <w:szCs w:val="21"/>
              </w:rPr>
            </w:pPr>
            <w:r w:rsidRPr="0011175D">
              <w:rPr>
                <w:rFonts w:hAnsi="ＭＳ 明朝" w:hint="eastAsia"/>
                <w:szCs w:val="21"/>
              </w:rPr>
              <w:t>部分引渡しに係</w:t>
            </w:r>
          </w:p>
          <w:p w:rsidR="002317AF" w:rsidRPr="0011175D" w:rsidRDefault="002317AF" w:rsidP="002317AF">
            <w:pPr>
              <w:jc w:val="distribute"/>
              <w:rPr>
                <w:rFonts w:hAnsi="ＭＳ 明朝"/>
                <w:szCs w:val="21"/>
              </w:rPr>
            </w:pPr>
            <w:r w:rsidRPr="0011175D">
              <w:rPr>
                <w:rFonts w:hAnsi="ＭＳ 明朝" w:hint="eastAsia"/>
                <w:szCs w:val="21"/>
              </w:rPr>
              <w:t>る請負代金額</w:t>
            </w:r>
          </w:p>
        </w:tc>
        <w:tc>
          <w:tcPr>
            <w:tcW w:w="375" w:type="dxa"/>
            <w:vMerge w:val="restart"/>
            <w:tcBorders>
              <w:left w:val="nil"/>
            </w:tcBorders>
            <w:vAlign w:val="center"/>
          </w:tcPr>
          <w:p w:rsidR="002317AF" w:rsidRPr="0011175D" w:rsidRDefault="002317AF" w:rsidP="002317AF">
            <w:pPr>
              <w:rPr>
                <w:rFonts w:hAnsi="ＭＳ 明朝"/>
                <w:szCs w:val="21"/>
              </w:rPr>
            </w:pPr>
            <w:r w:rsidRPr="0011175D">
              <w:rPr>
                <w:rFonts w:hAnsi="ＭＳ 明朝" w:hint="eastAsia"/>
                <w:szCs w:val="21"/>
              </w:rPr>
              <w:t>＝</w:t>
            </w:r>
          </w:p>
        </w:tc>
        <w:tc>
          <w:tcPr>
            <w:tcW w:w="2040" w:type="dxa"/>
            <w:vMerge w:val="restart"/>
            <w:tcBorders>
              <w:left w:val="nil"/>
            </w:tcBorders>
            <w:vAlign w:val="center"/>
          </w:tcPr>
          <w:p w:rsidR="002317AF" w:rsidRPr="0011175D" w:rsidRDefault="002317AF" w:rsidP="002317AF">
            <w:pPr>
              <w:jc w:val="distribute"/>
              <w:rPr>
                <w:rFonts w:hAnsi="ＭＳ 明朝"/>
                <w:szCs w:val="21"/>
              </w:rPr>
            </w:pPr>
            <w:r w:rsidRPr="0011175D">
              <w:rPr>
                <w:rFonts w:hAnsi="ＭＳ 明朝" w:hint="eastAsia"/>
                <w:szCs w:val="21"/>
              </w:rPr>
              <w:t>指定部分に相応する請負代金額</w:t>
            </w:r>
          </w:p>
        </w:tc>
        <w:tc>
          <w:tcPr>
            <w:tcW w:w="662" w:type="dxa"/>
            <w:vMerge w:val="restart"/>
            <w:vAlign w:val="center"/>
          </w:tcPr>
          <w:p w:rsidR="002317AF" w:rsidRPr="0011175D" w:rsidRDefault="002317AF" w:rsidP="002317AF">
            <w:pPr>
              <w:jc w:val="center"/>
              <w:rPr>
                <w:rFonts w:hAnsi="ＭＳ 明朝"/>
                <w:szCs w:val="21"/>
              </w:rPr>
            </w:pPr>
            <w:r w:rsidRPr="0011175D">
              <w:rPr>
                <w:rFonts w:hAnsi="ＭＳ 明朝" w:hint="eastAsia"/>
                <w:szCs w:val="21"/>
              </w:rPr>
              <w:t>×（</w:t>
            </w:r>
          </w:p>
        </w:tc>
        <w:tc>
          <w:tcPr>
            <w:tcW w:w="323" w:type="dxa"/>
            <w:vMerge w:val="restart"/>
            <w:vAlign w:val="center"/>
          </w:tcPr>
          <w:p w:rsidR="002317AF" w:rsidRPr="0011175D" w:rsidRDefault="002317AF" w:rsidP="002317AF">
            <w:pPr>
              <w:pStyle w:val="a3"/>
              <w:tabs>
                <w:tab w:val="clear" w:pos="4252"/>
                <w:tab w:val="clear" w:pos="8504"/>
              </w:tabs>
              <w:snapToGrid/>
              <w:rPr>
                <w:rFonts w:hAnsi="ＭＳ 明朝"/>
                <w:szCs w:val="21"/>
              </w:rPr>
            </w:pPr>
            <w:r w:rsidRPr="0011175D">
              <w:rPr>
                <w:rFonts w:hAnsi="ＭＳ 明朝" w:hint="eastAsia"/>
                <w:szCs w:val="21"/>
              </w:rPr>
              <w:t>１</w:t>
            </w:r>
          </w:p>
        </w:tc>
        <w:tc>
          <w:tcPr>
            <w:tcW w:w="420" w:type="dxa"/>
            <w:vMerge w:val="restart"/>
            <w:vAlign w:val="center"/>
          </w:tcPr>
          <w:p w:rsidR="002317AF" w:rsidRPr="0011175D" w:rsidRDefault="002317AF" w:rsidP="002317AF">
            <w:pPr>
              <w:jc w:val="center"/>
              <w:rPr>
                <w:rFonts w:hAnsi="ＭＳ 明朝"/>
                <w:szCs w:val="21"/>
              </w:rPr>
            </w:pPr>
            <w:r w:rsidRPr="0011175D">
              <w:rPr>
                <w:rFonts w:hAnsi="ＭＳ 明朝" w:hint="eastAsia"/>
                <w:szCs w:val="21"/>
              </w:rPr>
              <w:t>－</w:t>
            </w:r>
          </w:p>
        </w:tc>
        <w:tc>
          <w:tcPr>
            <w:tcW w:w="2447" w:type="dxa"/>
            <w:tcBorders>
              <w:bottom w:val="single" w:sz="4" w:space="0" w:color="auto"/>
            </w:tcBorders>
            <w:vAlign w:val="center"/>
          </w:tcPr>
          <w:p w:rsidR="002317AF" w:rsidRPr="0011175D" w:rsidRDefault="002317AF" w:rsidP="002317AF">
            <w:pPr>
              <w:ind w:leftChars="-29" w:rightChars="-46" w:right="-97" w:hangingChars="29" w:hanging="61"/>
              <w:jc w:val="center"/>
              <w:rPr>
                <w:rFonts w:hAnsi="ＭＳ 明朝"/>
                <w:szCs w:val="21"/>
              </w:rPr>
            </w:pPr>
            <w:r w:rsidRPr="0011175D">
              <w:rPr>
                <w:rFonts w:hAnsi="ＭＳ 明朝" w:hint="eastAsia"/>
                <w:szCs w:val="21"/>
              </w:rPr>
              <w:t>前払金額＋中間前払金額</w:t>
            </w:r>
          </w:p>
        </w:tc>
        <w:tc>
          <w:tcPr>
            <w:tcW w:w="283" w:type="dxa"/>
            <w:vMerge w:val="restart"/>
            <w:vAlign w:val="center"/>
          </w:tcPr>
          <w:p w:rsidR="002317AF" w:rsidRPr="0011175D" w:rsidRDefault="002317AF" w:rsidP="002317AF">
            <w:pPr>
              <w:jc w:val="center"/>
              <w:rPr>
                <w:rFonts w:hAnsi="ＭＳ 明朝"/>
                <w:szCs w:val="21"/>
              </w:rPr>
            </w:pPr>
            <w:r w:rsidRPr="0011175D">
              <w:rPr>
                <w:rFonts w:hAnsi="ＭＳ 明朝" w:hint="eastAsia"/>
                <w:szCs w:val="21"/>
              </w:rPr>
              <w:t>）</w:t>
            </w:r>
          </w:p>
        </w:tc>
      </w:tr>
      <w:tr w:rsidR="002317AF" w:rsidRPr="0011175D" w:rsidTr="002317AF">
        <w:trPr>
          <w:cantSplit/>
          <w:trHeight w:val="261"/>
        </w:trPr>
        <w:tc>
          <w:tcPr>
            <w:tcW w:w="1824" w:type="dxa"/>
            <w:vMerge/>
            <w:vAlign w:val="center"/>
          </w:tcPr>
          <w:p w:rsidR="002317AF" w:rsidRPr="0011175D" w:rsidRDefault="002317AF" w:rsidP="002317AF">
            <w:pPr>
              <w:jc w:val="right"/>
              <w:rPr>
                <w:rFonts w:hAnsi="ＭＳ 明朝"/>
                <w:szCs w:val="21"/>
              </w:rPr>
            </w:pPr>
          </w:p>
        </w:tc>
        <w:tc>
          <w:tcPr>
            <w:tcW w:w="375" w:type="dxa"/>
            <w:vMerge/>
            <w:tcBorders>
              <w:left w:val="nil"/>
            </w:tcBorders>
            <w:vAlign w:val="center"/>
          </w:tcPr>
          <w:p w:rsidR="002317AF" w:rsidRPr="0011175D" w:rsidRDefault="002317AF" w:rsidP="002317AF">
            <w:pPr>
              <w:jc w:val="right"/>
              <w:rPr>
                <w:rFonts w:hAnsi="ＭＳ 明朝"/>
                <w:szCs w:val="21"/>
              </w:rPr>
            </w:pPr>
          </w:p>
        </w:tc>
        <w:tc>
          <w:tcPr>
            <w:tcW w:w="2040" w:type="dxa"/>
            <w:vMerge/>
            <w:tcBorders>
              <w:left w:val="nil"/>
            </w:tcBorders>
            <w:vAlign w:val="center"/>
          </w:tcPr>
          <w:p w:rsidR="002317AF" w:rsidRPr="0011175D" w:rsidRDefault="002317AF" w:rsidP="002317AF">
            <w:pPr>
              <w:jc w:val="right"/>
              <w:rPr>
                <w:rFonts w:hAnsi="ＭＳ 明朝"/>
                <w:szCs w:val="21"/>
              </w:rPr>
            </w:pPr>
          </w:p>
        </w:tc>
        <w:tc>
          <w:tcPr>
            <w:tcW w:w="662" w:type="dxa"/>
            <w:vMerge/>
            <w:vAlign w:val="center"/>
          </w:tcPr>
          <w:p w:rsidR="002317AF" w:rsidRPr="0011175D" w:rsidRDefault="002317AF" w:rsidP="002317AF">
            <w:pPr>
              <w:jc w:val="center"/>
              <w:rPr>
                <w:rFonts w:hAnsi="ＭＳ 明朝"/>
                <w:szCs w:val="21"/>
              </w:rPr>
            </w:pPr>
          </w:p>
        </w:tc>
        <w:tc>
          <w:tcPr>
            <w:tcW w:w="323" w:type="dxa"/>
            <w:vMerge/>
            <w:vAlign w:val="center"/>
          </w:tcPr>
          <w:p w:rsidR="002317AF" w:rsidRPr="0011175D" w:rsidRDefault="002317AF" w:rsidP="002317AF">
            <w:pPr>
              <w:jc w:val="center"/>
              <w:rPr>
                <w:rFonts w:hAnsi="ＭＳ 明朝"/>
                <w:szCs w:val="21"/>
              </w:rPr>
            </w:pPr>
          </w:p>
        </w:tc>
        <w:tc>
          <w:tcPr>
            <w:tcW w:w="420" w:type="dxa"/>
            <w:vMerge/>
          </w:tcPr>
          <w:p w:rsidR="002317AF" w:rsidRPr="0011175D" w:rsidRDefault="002317AF" w:rsidP="002317AF">
            <w:pPr>
              <w:rPr>
                <w:rFonts w:hAnsi="ＭＳ 明朝"/>
                <w:szCs w:val="21"/>
              </w:rPr>
            </w:pPr>
          </w:p>
        </w:tc>
        <w:tc>
          <w:tcPr>
            <w:tcW w:w="2447" w:type="dxa"/>
            <w:tcBorders>
              <w:top w:val="single" w:sz="4" w:space="0" w:color="auto"/>
            </w:tcBorders>
            <w:vAlign w:val="center"/>
          </w:tcPr>
          <w:p w:rsidR="002317AF" w:rsidRPr="0011175D" w:rsidRDefault="002317AF" w:rsidP="002317AF">
            <w:pPr>
              <w:jc w:val="center"/>
              <w:rPr>
                <w:rFonts w:hAnsi="ＭＳ 明朝"/>
                <w:szCs w:val="21"/>
              </w:rPr>
            </w:pPr>
            <w:r w:rsidRPr="0011175D">
              <w:rPr>
                <w:rFonts w:hAnsi="ＭＳ 明朝" w:hint="eastAsia"/>
                <w:szCs w:val="21"/>
              </w:rPr>
              <w:t>請負代金額</w:t>
            </w:r>
          </w:p>
        </w:tc>
        <w:tc>
          <w:tcPr>
            <w:tcW w:w="283" w:type="dxa"/>
            <w:vMerge/>
            <w:vAlign w:val="center"/>
          </w:tcPr>
          <w:p w:rsidR="002317AF" w:rsidRPr="0011175D" w:rsidRDefault="002317AF" w:rsidP="002317AF">
            <w:pPr>
              <w:jc w:val="center"/>
              <w:rPr>
                <w:rFonts w:hAnsi="ＭＳ 明朝"/>
                <w:szCs w:val="21"/>
              </w:rPr>
            </w:pPr>
          </w:p>
        </w:tc>
      </w:tr>
    </w:tbl>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継続費又は債務負担行為に係る契約の特則</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第４０条　継続費又は債務負担行為に係る契約において、各会計年度における請負代金の支払の限度額（以下「支払限度額」という。）は、次のとおりとする。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円</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円</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円</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２　支払限度額に対応する各会計年度の出来高予定額は、次のとおりである。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円</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円</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円</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支払限度額に対応する前払金の各会計年度における支払の限度額は、次のとおりである。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円</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円</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円</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支払限度額に対応する中間前払金の各会計年度における支払の限度額は、次のとおりである。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円</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円</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円</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発注者は、予算上の都合その他の必要があるときは、第１項の支払限度額、第２項の出来高予定額、第３項の前払金支払限度額及び前項の中間前払金支払限度額を変更することができる。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継続費又は債務負担行為に係る契約の前金払の特則</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第４１条　継続費又は債務負担行為に係る契約の前金払については、第３５条及び第３５条の２中「契約書記載の工事完成の時期」とあるのは「契約書記載の工事完成の時期（最終の会計年度以外の会計年度にあっては、各会計年度末）」と、第３５条（第３５条の２第４項において準用する場合を含む。）及び第３６条中「請負代金額」とあるのは「当該会計年度の出来高予定額（前会計年度末における第３８条第１項の請負代金相当額（以下本条及び次条において「請負代金相当額」という。）が前年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請負者は、予算の執行が可能となる時期以前に前払金の支払を請求することはできない。</w:t>
      </w:r>
    </w:p>
    <w:p w:rsidR="002317AF" w:rsidRPr="0011175D" w:rsidRDefault="002317AF" w:rsidP="002317AF">
      <w:pPr>
        <w:ind w:left="210" w:hangingChars="100" w:hanging="210"/>
        <w:rPr>
          <w:rFonts w:ascii="ＭＳ 明朝" w:eastAsia="ＭＳ 明朝" w:hAnsi="ＭＳ 明朝"/>
        </w:rPr>
      </w:pPr>
      <w:r w:rsidRPr="0011175D">
        <w:rPr>
          <w:rFonts w:hint="eastAsia"/>
        </w:rPr>
        <w:t>２　前項の場合において、契約会計年度について前払金を支払わない旨が設計図書に定められているときは、前項の規定による読替え後の第３５条第１項の規定にかかわらず、</w:t>
      </w:r>
      <w:r w:rsidRPr="0011175D">
        <w:rPr>
          <w:rFonts w:ascii="ＭＳ 明朝" w:eastAsia="ＭＳ 明朝" w:hAnsi="ＭＳ 明朝" w:hint="eastAsia"/>
        </w:rPr>
        <w:t>請負者</w:t>
      </w:r>
      <w:r w:rsidRPr="0011175D">
        <w:rPr>
          <w:rFonts w:hint="eastAsia"/>
        </w:rPr>
        <w:t>は、契約会計年度について前払金の支払を請求することができない。</w:t>
      </w:r>
    </w:p>
    <w:p w:rsidR="002317AF" w:rsidRPr="0011175D" w:rsidRDefault="002317AF" w:rsidP="002317AF">
      <w:pPr>
        <w:ind w:left="210" w:hangingChars="100" w:hanging="210"/>
        <w:rPr>
          <w:rFonts w:ascii="ＭＳ 明朝" w:eastAsia="ＭＳ 明朝" w:hAnsi="ＭＳ 明朝"/>
        </w:rPr>
      </w:pPr>
      <w:r w:rsidRPr="0011175D">
        <w:rPr>
          <w:rFonts w:hint="eastAsia"/>
        </w:rPr>
        <w:t>３　第１項の場合において、契約会計年度に翌会計年度分の前払金を含めて支払う旨が設計図書に定められているときには、第１項の規定による読み替え後の第３５条第１項の規定にかかわらず、</w:t>
      </w:r>
      <w:r w:rsidRPr="0011175D">
        <w:rPr>
          <w:rFonts w:ascii="ＭＳ 明朝" w:eastAsia="ＭＳ 明朝" w:hAnsi="ＭＳ 明朝" w:hint="eastAsia"/>
        </w:rPr>
        <w:t>請負者</w:t>
      </w:r>
      <w:r w:rsidRPr="0011175D">
        <w:rPr>
          <w:rFonts w:hint="eastAsia"/>
        </w:rPr>
        <w:t>は、契約会計年度に翌会計年度に支払うべき前払金相当額（　　　　　　　円以内）を含めて前払金の支払を請求することができる。</w:t>
      </w:r>
    </w:p>
    <w:p w:rsidR="002317AF" w:rsidRPr="0011175D" w:rsidRDefault="002317AF" w:rsidP="002317AF">
      <w:pPr>
        <w:ind w:left="210" w:hangingChars="100" w:hanging="210"/>
        <w:rPr>
          <w:rFonts w:ascii="ＭＳ 明朝" w:eastAsia="ＭＳ 明朝" w:hAnsi="ＭＳ 明朝"/>
        </w:rPr>
      </w:pPr>
      <w:r w:rsidRPr="0011175D">
        <w:rPr>
          <w:rFonts w:hint="eastAsia"/>
        </w:rPr>
        <w:t>４　第１項の場合において、前会計年度末における請負代金相当額が前会計年度までの出来高予定額に達しないときには、第１項の規定による読み替え後の第３５条第１項の規定にかかわらず、</w:t>
      </w:r>
      <w:r w:rsidRPr="0011175D">
        <w:rPr>
          <w:rFonts w:ascii="ＭＳ 明朝" w:eastAsia="ＭＳ 明朝" w:hAnsi="ＭＳ 明朝" w:hint="eastAsia"/>
        </w:rPr>
        <w:t>請負者</w:t>
      </w:r>
      <w:r w:rsidRPr="0011175D">
        <w:rPr>
          <w:rFonts w:hint="eastAsia"/>
        </w:rPr>
        <w:t>は、請負代金相当額が前会計年度までの出来高予定額に達するまで当該会計年度の前払金の支払を請求することができない。</w:t>
      </w:r>
    </w:p>
    <w:p w:rsidR="002317AF" w:rsidRPr="0011175D" w:rsidRDefault="002317AF" w:rsidP="002317AF">
      <w:pPr>
        <w:ind w:left="210" w:hangingChars="100" w:hanging="210"/>
        <w:rPr>
          <w:rFonts w:ascii="ＭＳ 明朝" w:eastAsia="ＭＳ 明朝" w:hAnsi="ＭＳ 明朝"/>
        </w:rPr>
      </w:pPr>
      <w:r w:rsidRPr="0011175D">
        <w:rPr>
          <w:rFonts w:hint="eastAsia"/>
        </w:rPr>
        <w:t>５　第１項の場合において、前会計年度末における請負代金相当額が前会計年度までの出来高予定額に達しないときには、その額が当該出来高予定額に達するまでの前払金の保証期限を延長するものとする。この場合においては、第３６条第３項の規定を準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継続費又は債務負担行為に係る契約の部分払の特則</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第４２条　継続費又は債務負担行為に係る契約において、前会計年度末における請負代金相当額が前会計年度までの出来高予定額を超えた場合においては、請負者は、当該会計年度の当初に当該超過額（以下「出来高超過額」という。）について部分払を請求することができる。ただし、契約会計年度以外の会計年度においては、請負者は、予算の執行が可能となる時期以前に部分払の支払を請求することはでき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この契約において、前払金及び中間前払金の支払を受けている場合の部分払金の額については、第３８条第６項及び第７項の規定にかかわらず、次の式により算定する。</w:t>
      </w:r>
    </w:p>
    <w:tbl>
      <w:tblPr>
        <w:tblW w:w="0" w:type="auto"/>
        <w:tblInd w:w="230" w:type="dxa"/>
        <w:tblLayout w:type="fixed"/>
        <w:tblCellMar>
          <w:left w:w="99" w:type="dxa"/>
          <w:right w:w="99" w:type="dxa"/>
        </w:tblCellMar>
        <w:tblLook w:val="0000" w:firstRow="0" w:lastRow="0" w:firstColumn="0" w:lastColumn="0" w:noHBand="0" w:noVBand="0"/>
      </w:tblPr>
      <w:tblGrid>
        <w:gridCol w:w="3649"/>
        <w:gridCol w:w="525"/>
      </w:tblGrid>
      <w:tr w:rsidR="002317AF" w:rsidRPr="0011175D" w:rsidTr="002317AF">
        <w:trPr>
          <w:cantSplit/>
          <w:trHeight w:val="274"/>
        </w:trPr>
        <w:tc>
          <w:tcPr>
            <w:tcW w:w="3649" w:type="dxa"/>
            <w:vMerge w:val="restart"/>
            <w:vAlign w:val="center"/>
          </w:tcPr>
          <w:p w:rsidR="002317AF" w:rsidRPr="0011175D" w:rsidRDefault="002317AF" w:rsidP="002317AF">
            <w:pPr>
              <w:jc w:val="center"/>
              <w:rPr>
                <w:rFonts w:hAnsi="ＭＳ 明朝"/>
                <w:szCs w:val="21"/>
              </w:rPr>
            </w:pPr>
            <w:r w:rsidRPr="0011175D">
              <w:rPr>
                <w:rFonts w:hAnsi="ＭＳ 明朝" w:hint="eastAsia"/>
                <w:szCs w:val="21"/>
              </w:rPr>
              <w:t>部分払金の額≦請負代金相当額×</w:t>
            </w:r>
          </w:p>
        </w:tc>
        <w:tc>
          <w:tcPr>
            <w:tcW w:w="525" w:type="dxa"/>
            <w:tcBorders>
              <w:bottom w:val="single" w:sz="4" w:space="0" w:color="auto"/>
            </w:tcBorders>
            <w:vAlign w:val="center"/>
          </w:tcPr>
          <w:p w:rsidR="002317AF" w:rsidRPr="0011175D" w:rsidRDefault="002317AF" w:rsidP="002317AF">
            <w:pPr>
              <w:pStyle w:val="aa"/>
              <w:overflowPunct/>
              <w:rPr>
                <w:rFonts w:hAnsi="ＭＳ 明朝"/>
                <w:szCs w:val="21"/>
              </w:rPr>
            </w:pPr>
            <w:r w:rsidRPr="0011175D">
              <w:rPr>
                <w:rFonts w:hAnsi="ＭＳ 明朝" w:hint="eastAsia"/>
                <w:szCs w:val="21"/>
              </w:rPr>
              <w:t>9</w:t>
            </w:r>
          </w:p>
        </w:tc>
      </w:tr>
      <w:tr w:rsidR="002317AF" w:rsidRPr="0011175D" w:rsidTr="002317AF">
        <w:trPr>
          <w:cantSplit/>
          <w:trHeight w:val="261"/>
        </w:trPr>
        <w:tc>
          <w:tcPr>
            <w:tcW w:w="3649" w:type="dxa"/>
            <w:vMerge/>
            <w:vAlign w:val="center"/>
          </w:tcPr>
          <w:p w:rsidR="002317AF" w:rsidRPr="0011175D" w:rsidRDefault="002317AF" w:rsidP="002317AF">
            <w:pPr>
              <w:jc w:val="center"/>
              <w:rPr>
                <w:rFonts w:hAnsi="ＭＳ 明朝"/>
                <w:szCs w:val="21"/>
              </w:rPr>
            </w:pPr>
          </w:p>
        </w:tc>
        <w:tc>
          <w:tcPr>
            <w:tcW w:w="525" w:type="dxa"/>
            <w:tcBorders>
              <w:top w:val="single" w:sz="4" w:space="0" w:color="auto"/>
            </w:tcBorders>
            <w:vAlign w:val="center"/>
          </w:tcPr>
          <w:p w:rsidR="002317AF" w:rsidRPr="0011175D" w:rsidRDefault="002317AF" w:rsidP="002317AF">
            <w:pPr>
              <w:jc w:val="center"/>
              <w:rPr>
                <w:rFonts w:hAnsi="ＭＳ 明朝"/>
                <w:szCs w:val="21"/>
              </w:rPr>
            </w:pPr>
            <w:r w:rsidRPr="0011175D">
              <w:rPr>
                <w:rFonts w:hAnsi="ＭＳ 明朝" w:hint="eastAsia"/>
                <w:szCs w:val="21"/>
              </w:rPr>
              <w:t>10</w:t>
            </w:r>
          </w:p>
        </w:tc>
      </w:tr>
    </w:tbl>
    <w:p w:rsidR="002317AF" w:rsidRPr="0011175D" w:rsidRDefault="002317AF" w:rsidP="002317AF">
      <w:pPr>
        <w:ind w:left="230" w:firstLineChars="692" w:firstLine="1453"/>
        <w:rPr>
          <w:rFonts w:hAnsi="ＭＳ 明朝"/>
          <w:szCs w:val="21"/>
        </w:rPr>
      </w:pPr>
      <w:r w:rsidRPr="0011175D">
        <w:rPr>
          <w:rFonts w:hAnsi="ＭＳ 明朝" w:hint="eastAsia"/>
          <w:szCs w:val="21"/>
        </w:rPr>
        <w:t>－（前会計年度までの支払金額＋当該会計年度の部分払金額）</w:t>
      </w:r>
    </w:p>
    <w:p w:rsidR="002317AF" w:rsidRPr="0011175D" w:rsidRDefault="002317AF" w:rsidP="002317AF">
      <w:pPr>
        <w:ind w:left="230" w:firstLineChars="692" w:firstLine="1453"/>
        <w:rPr>
          <w:rFonts w:hAnsi="ＭＳ 明朝"/>
          <w:szCs w:val="21"/>
        </w:rPr>
      </w:pPr>
      <w:r w:rsidRPr="0011175D">
        <w:rPr>
          <w:rFonts w:hAnsi="ＭＳ 明朝" w:hint="eastAsia"/>
          <w:szCs w:val="21"/>
        </w:rPr>
        <w:t>－{請負代金相当額－（前年度までの出来高予定額＋出来高超過額）}</w:t>
      </w:r>
    </w:p>
    <w:p w:rsidR="002317AF" w:rsidRPr="0011175D" w:rsidRDefault="002317AF" w:rsidP="002317AF">
      <w:pPr>
        <w:ind w:left="230" w:firstLineChars="692" w:firstLine="1453"/>
        <w:rPr>
          <w:rFonts w:hAnsi="ＭＳ 明朝"/>
          <w:szCs w:val="21"/>
        </w:rPr>
      </w:pPr>
    </w:p>
    <w:tbl>
      <w:tblPr>
        <w:tblW w:w="0" w:type="auto"/>
        <w:tblInd w:w="230" w:type="dxa"/>
        <w:tblLayout w:type="fixed"/>
        <w:tblCellMar>
          <w:left w:w="99" w:type="dxa"/>
          <w:right w:w="99" w:type="dxa"/>
        </w:tblCellMar>
        <w:tblLook w:val="0000" w:firstRow="0" w:lastRow="0" w:firstColumn="0" w:lastColumn="0" w:noHBand="0" w:noVBand="0"/>
      </w:tblPr>
      <w:tblGrid>
        <w:gridCol w:w="2212"/>
        <w:gridCol w:w="5454"/>
      </w:tblGrid>
      <w:tr w:rsidR="002317AF" w:rsidRPr="0011175D" w:rsidTr="002317AF">
        <w:trPr>
          <w:cantSplit/>
          <w:trHeight w:val="274"/>
        </w:trPr>
        <w:tc>
          <w:tcPr>
            <w:tcW w:w="2212" w:type="dxa"/>
            <w:vMerge w:val="restart"/>
            <w:vAlign w:val="center"/>
          </w:tcPr>
          <w:p w:rsidR="002317AF" w:rsidRPr="0011175D" w:rsidRDefault="002317AF" w:rsidP="002317AF">
            <w:pPr>
              <w:jc w:val="right"/>
              <w:rPr>
                <w:rFonts w:hAnsi="ＭＳ 明朝"/>
                <w:szCs w:val="21"/>
              </w:rPr>
            </w:pPr>
            <w:r w:rsidRPr="0011175D">
              <w:rPr>
                <w:rFonts w:hAnsi="ＭＳ 明朝" w:hint="eastAsia"/>
                <w:szCs w:val="21"/>
              </w:rPr>
              <w:t>×</w:t>
            </w:r>
          </w:p>
        </w:tc>
        <w:tc>
          <w:tcPr>
            <w:tcW w:w="5454" w:type="dxa"/>
            <w:tcBorders>
              <w:bottom w:val="single" w:sz="4" w:space="0" w:color="auto"/>
            </w:tcBorders>
            <w:vAlign w:val="center"/>
          </w:tcPr>
          <w:p w:rsidR="002317AF" w:rsidRPr="0011175D" w:rsidRDefault="002317AF" w:rsidP="002317AF">
            <w:pPr>
              <w:jc w:val="center"/>
              <w:rPr>
                <w:rFonts w:hAnsi="ＭＳ 明朝"/>
                <w:szCs w:val="21"/>
              </w:rPr>
            </w:pPr>
            <w:r w:rsidRPr="0011175D">
              <w:rPr>
                <w:rFonts w:hAnsi="ＭＳ 明朝" w:hint="eastAsia"/>
                <w:szCs w:val="21"/>
              </w:rPr>
              <w:t>当該会計年度前払金額＋当該会計年度中間前払金額</w:t>
            </w:r>
          </w:p>
        </w:tc>
      </w:tr>
      <w:tr w:rsidR="002317AF" w:rsidRPr="0011175D" w:rsidTr="002317AF">
        <w:trPr>
          <w:cantSplit/>
          <w:trHeight w:val="261"/>
        </w:trPr>
        <w:tc>
          <w:tcPr>
            <w:tcW w:w="2212" w:type="dxa"/>
            <w:vMerge/>
          </w:tcPr>
          <w:p w:rsidR="002317AF" w:rsidRPr="0011175D" w:rsidRDefault="002317AF" w:rsidP="002317AF">
            <w:pPr>
              <w:rPr>
                <w:rFonts w:hAnsi="ＭＳ 明朝"/>
                <w:szCs w:val="21"/>
              </w:rPr>
            </w:pPr>
          </w:p>
        </w:tc>
        <w:tc>
          <w:tcPr>
            <w:tcW w:w="5454" w:type="dxa"/>
            <w:tcBorders>
              <w:top w:val="single" w:sz="4" w:space="0" w:color="auto"/>
            </w:tcBorders>
            <w:vAlign w:val="center"/>
          </w:tcPr>
          <w:p w:rsidR="002317AF" w:rsidRPr="0011175D" w:rsidRDefault="002317AF" w:rsidP="002317AF">
            <w:pPr>
              <w:jc w:val="center"/>
              <w:rPr>
                <w:rFonts w:hAnsi="ＭＳ 明朝"/>
                <w:szCs w:val="21"/>
              </w:rPr>
            </w:pPr>
            <w:r w:rsidRPr="0011175D">
              <w:rPr>
                <w:rFonts w:hAnsi="ＭＳ 明朝" w:hint="eastAsia"/>
                <w:szCs w:val="21"/>
              </w:rPr>
              <w:t>当該会計年度の出来高予定額</w:t>
            </w:r>
          </w:p>
        </w:tc>
      </w:tr>
    </w:tbl>
    <w:p w:rsidR="002317AF" w:rsidRPr="0011175D" w:rsidRDefault="002317AF" w:rsidP="002317AF">
      <w:pPr>
        <w:spacing w:line="360" w:lineRule="auto"/>
        <w:rPr>
          <w:rFonts w:hAnsi="ＭＳ 明朝"/>
          <w:szCs w:val="21"/>
        </w:rPr>
      </w:pPr>
      <w:r w:rsidRPr="0011175D">
        <w:rPr>
          <w:rFonts w:hAnsi="ＭＳ 明朝" w:hint="eastAsia"/>
          <w:szCs w:val="21"/>
        </w:rPr>
        <w:t>３　各会計年度において、部分払を請求できる回数は、次のとおりとする。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回</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回</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年度　　　　　　　　　　　回</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第三者による代理受領</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第４３条　請負者は、発注者の承諾を得て請負代金の全部又は一部の受領につき、第三者を代理人とすることができる。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発注者</w:t>
      </w:r>
      <w:r w:rsidRPr="0011175D">
        <w:rPr>
          <w:rFonts w:hint="eastAsia"/>
        </w:rPr>
        <w:t>は、前項の規定により</w:t>
      </w:r>
      <w:r w:rsidRPr="0011175D">
        <w:rPr>
          <w:rFonts w:ascii="ＭＳ 明朝" w:eastAsia="ＭＳ 明朝" w:hAnsi="ＭＳ 明朝" w:hint="eastAsia"/>
        </w:rPr>
        <w:t>請負者</w:t>
      </w:r>
      <w:r w:rsidRPr="0011175D">
        <w:rPr>
          <w:rFonts w:hint="eastAsia"/>
        </w:rPr>
        <w:t>が第三者を代理人とした場合において、</w:t>
      </w:r>
      <w:r w:rsidRPr="0011175D">
        <w:rPr>
          <w:rFonts w:ascii="ＭＳ 明朝" w:eastAsia="ＭＳ 明朝" w:hAnsi="ＭＳ 明朝" w:hint="eastAsia"/>
        </w:rPr>
        <w:t>請負者</w:t>
      </w:r>
      <w:r w:rsidRPr="0011175D">
        <w:rPr>
          <w:rFonts w:hint="eastAsia"/>
        </w:rPr>
        <w:t>の提出する支払請求書に当該第三者が</w:t>
      </w:r>
      <w:r w:rsidRPr="0011175D">
        <w:rPr>
          <w:rFonts w:ascii="ＭＳ 明朝" w:eastAsia="ＭＳ 明朝" w:hAnsi="ＭＳ 明朝" w:hint="eastAsia"/>
        </w:rPr>
        <w:t>請負者</w:t>
      </w:r>
      <w:r w:rsidRPr="0011175D">
        <w:rPr>
          <w:rFonts w:hint="eastAsia"/>
        </w:rPr>
        <w:t>の代理人である旨の明記がなされているときは、当該第三者に対して第３３条（第３９条において準用する場合を含む。）又は第３８条の規定に基づく支払をしなければならない。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前払金等の不払に対する工事中止</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第４４条　請負者</w:t>
      </w:r>
      <w:r w:rsidRPr="0011175D">
        <w:rPr>
          <w:rFonts w:hint="eastAsia"/>
        </w:rPr>
        <w:t>は、</w:t>
      </w:r>
      <w:r w:rsidRPr="0011175D">
        <w:rPr>
          <w:rFonts w:ascii="ＭＳ 明朝" w:eastAsia="ＭＳ 明朝" w:hAnsi="ＭＳ 明朝" w:hint="eastAsia"/>
        </w:rPr>
        <w:t>発注者</w:t>
      </w:r>
      <w:r w:rsidRPr="0011175D">
        <w:rPr>
          <w:rFonts w:hint="eastAsia"/>
        </w:rPr>
        <w:t>が第３５条、第３５条の２、第３８条又は第３９条において準用される第３３条の規定に基づく支払を遅延し、相当の期間を定めてその支払を請求したにもかかわらず支払をしないときは、工事の全部又は一部の施工を一時中止することができる。この場合において、</w:t>
      </w:r>
      <w:r w:rsidRPr="0011175D">
        <w:rPr>
          <w:rFonts w:ascii="ＭＳ 明朝" w:eastAsia="ＭＳ 明朝" w:hAnsi="ＭＳ 明朝" w:hint="eastAsia"/>
        </w:rPr>
        <w:t>請負者</w:t>
      </w:r>
      <w:r w:rsidRPr="0011175D">
        <w:rPr>
          <w:rFonts w:hint="eastAsia"/>
        </w:rPr>
        <w:t>は、その理由を明示した書面により、直ちにその旨を</w:t>
      </w:r>
      <w:r w:rsidRPr="0011175D">
        <w:rPr>
          <w:rFonts w:ascii="ＭＳ 明朝" w:eastAsia="ＭＳ 明朝" w:hAnsi="ＭＳ 明朝" w:hint="eastAsia"/>
        </w:rPr>
        <w:t>発注者</w:t>
      </w:r>
      <w:r w:rsidRPr="0011175D">
        <w:rPr>
          <w:rFonts w:hint="eastAsia"/>
        </w:rPr>
        <w:t>に通知しなければならない。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発注者は、前項の規定により請負者が工事の施工を中止した場合において、必要があると認められるときは工期若しくは請負代金額を変更し、又は請負者が工事の続行に備え工事現場を維持し若しくは労働者、建設機械器具等を保持するための費用その他の工事の施工の一時中止に伴う増加費用を必要とし若しくは請負者に損害を及ぼしたときは必要な費用を負担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（契約不適合責任）</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第４５条　発注者は、引き渡された工事目的物が種類又は品質に関して契約の内容に適合しないもの（以下「契約不適合」という。）であるときは、請負者に対し、目的物の修補又は代替物の引渡しによる履行の追完を請求することができる。ただし、その履行の追完に過分の費用を要するときは、発注者は履行の追完を請求することができ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（発注者の任意解除権）</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第４６条　発注者は、工事が完成するまでの間は、次条又は第４８条の規定による解除のほか、必要があるときは、契約を解除することができる。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発注者は、前項の規定による任意の契約解除により請負者に損害を及ぼしたときは、その損害を賠償しなければならない。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（発注者の催告による解除権）</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第４７条　発注者は、請負者が次の各号のいずれかに該当するときは、相当の期間を定めてその履行の催促をし、その期間内に履行がないときは契約を解除することができる。</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(1)　第５条第４項に規定する書類を提出せず、又は虚偽の記載をしてこれを提出したとき。</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(2)　正当な理由なく、工事に着手すべき期日を過ぎても工事に着手しないとき。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(3)　工期内に完成しないとき又は工期経過後相当の期間内に工事を完成する見込みが明らかにないと認められるとき。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(4)　第１０条第１項第２号に掲げる者を設置しなかったとき。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(5)　正当な理由がなく、第４５条の履行の追完がなされないとき。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(6)　第５８条第１項各号のいずれかに該当するとき。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(7)　前各号に掲げる場合のほか、この契約に違反したとき。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（発注者の催告によらない解除権）</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第４８条　発注者は、請負者が次の各号のいずれかに該当するときは、直ちにこの契約を解除することができる。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 xml:space="preserve">　(1)　第５条第１項の規定に違反して請負代金債権を譲渡したとき。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(2)　第５条第４項の規定に違反して譲渡により得た資金を当該工事の施工以外に使用したとき。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(3)　この契約の目的物を完成させることができないことが明らかであるとき。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(4)　引き渡された工事目的物に契約不適合がある場合において、その不適合が目的物を除却した上で再度建設しなければ、契約の目的を達成することができないものであるとき。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(5)　請負者がこの契約の目的物の完成の債務の履行を拒絶する意思を明確に表示したとき。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(6)　請負者の債務の一部の履行が不能である場合又は請負者がその債務の一部の履行を拒絶する意思を明確に表示した場合において、残存する部分のみでは契約をした目的を達することができないとき。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(7)　契約の目的物の性質や当事者の意思表示により、特定の日時又は一定の期間内に履行しなければ契約をした目的を達成することができない場合において、請負者が履行をしないでその時期を経過したとき。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(8)　前各号に掲げる場合のほか、請負者がその債務の履行をせず、発注者が前条の催告をしても契約をした目的を達するのに足りる履行がされる見込みがないことが明らかであるとき。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(9)　石巻市入札契約に係る暴力団等排除要綱（平成２０年石巻市告示第２６８号。以下「暴力団排除要綱」という。）第２条第８号に規定する暴力団関係業者（以下「暴力団関係業者」という。）が経営に実質的に関与していると認められる者に請負代金債権を譲渡した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(10)　第５１条又は第５２条の規定によらないでこの契約の解除を申し出たとき。</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w:t>
      </w:r>
      <w:r w:rsidRPr="0011175D">
        <w:rPr>
          <w:rFonts w:hint="eastAsia"/>
        </w:rPr>
        <w:t>暴力団等排除に係る解除</w:t>
      </w:r>
      <w:r w:rsidRPr="0011175D">
        <w:rPr>
          <w:rFonts w:ascii="ＭＳ 明朝" w:eastAsia="ＭＳ 明朝" w:hAnsi="ＭＳ 明朝" w:hint="eastAsia"/>
        </w:rPr>
        <w:t>）</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第４８条の２　発注者は、請負者が次の各号のいずれかに該当するときは、契約を解除することができる。</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(1)　請負者若しくは請負者が法人所属の場合は当該所属法人の代表権を有する役員（代表権を有すると認めるべき肩書を付した役員を含む。以下この条において「代表役員等」という。）、請負者が法人所属の場合は当該所属法人の役員（執行役員を含む。）若しくはその支店若しくは営業所（常時工事の請負契約を締結する事務所をいう。）を代表する者で代表役員等以外のもの（以下「一般役員等」という。）若しくは一般役員等以外の使用人（以下「使用人」という。）が、暴力団関係業者であると認められるとき、又は暴力団関係業者が代表役員等の経営に実質的に関与している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(2)　代表役員等、一般役員等又は使用人が、自社、自己若しくは第三者の不正な利益を図り、又は第三者に損害を加える目的をもって、暴力団排除要綱第２条第６号に規定する暴力団（以下「暴力団」という。）の威力を用いる等、暴力団関係業者を利用する等している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(3)　代表役員等、一般役員等又は使用人が、暴力団又は暴力団関係業者に対して直接又は間接を問わず資金等を提供し、又は便宜を供与する等積極的に暴力団の維持運営に協力し、若しくは関与しているとき。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(4)　代表役員等、一般役員等又は使用人が、暴力団又は暴力団関係業者と社会的に非難されるべき関係を有していると認められるとき。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(5)　代表役員等、一般役員等又は使用人が、暴力団関係業者であることを知りながらこれを不当に利用していると認められるとき。</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請負者が共同企業体である場合における前項の規定については、その代表者又は構成員が同項各号のいずれかに該当した場合に適用する。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（発注者の責めに帰すべき事由による場合の解除の制限）</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第４９条　第４７条各号又は第４８条各号に定める場合が発注者の責めに帰すべき事由によるものであるときは、発注者は前２条の規定による契約の解除をすることができない。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 xml:space="preserve">　（公共工事履行保証証券による保証の請求）</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第５０条　第４条第１項の規定によりこの契約による債務の履行を保証する公共工事履行保証証券による保証が付された場合において、請負者が第４７条各号又は第４８条各号のいずれかに該当するときは、発注者は、当該公共工事履行保証証券の規定に基づき、保証人に対して、他の建設業者を選定し、工事を完成させるよう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は、前項の規定により保証人が選定し発注者が適当と認めた建設業者（以下「代替履行業者」という。）から発注者に対して、この契約に基づく次の各号に定める請負者の権利及び義務を承継する旨の通知が行われた場合には、代替履行業者に対して当該権利及び義務を承継させる。</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(1)　請負代金債権（前払金、部分払金又は部分引渡しに係る請負代金として請負者に既に支払われたものを除く。）</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 xml:space="preserve">　(2)　工事完成債務</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(3)　契約不適合を保証する債務（請負者が施工した出来形部分の契約不適合に係るものを除く。）</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 xml:space="preserve">　(4)　解除権</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(5)　その他この契約に係る一切の権利及び義務（第２９条の規定により請負者が施工した工事に関して生じた第三者への損害賠償債務を除く。）</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発注者は、前項の通知を代替履行業者から受けた場合には、代替履行業者が前項各号に規定する請負者の権利及び義務を承継することを承諾する。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第１項の規定による発注者の請求があった場合において、当該公共工事履行保証証券の規定に基づき、保証人から保証金が支払われたときは、この契約に基づいて発注者に対して請負者が負担する損害賠償債務その他の費用の負担に係る債務（当該保証金の支払われた後に生じる違約金等を含む。）は、当該保証金の額を限度として、消滅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 xml:space="preserve">　（請負者の催告による解除権）</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第５１条　請負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 xml:space="preserve">　（請負者の催告によらない解除権）</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第５２条　請負者は、次の各号のいずれかに該当するときは、直ちに契約を解除することができる。</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(1)　第１９条の規定により設計図書を変更したため請負代金額が３分の２以上減少したとき。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(2)　第２０条の規定による工事の施工の中止期間が工期の１０分の５（工期の１０分の５が６月を越えるときは、６月）を超えたとき。ただし、中止が工事の一部のみの場合は、その一部を除いた他の部分の工事が完了した後３月を経過しても、なおその中止が解除されないとき。</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請負者は、前項の規定により契約を解除した場合において、損害があるときは、その損害の賠償を発注者に請求することができる。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 xml:space="preserve">　（請負者の責めに帰すべき事由による場合の解除の制限）</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第５３条　第５１条又は前条各号に定める場合が請負者の責めに帰すべき事由によるものであるときは、請負者は、前２条の規定による契約の解除をすることができない。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（解除に伴う措置）</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第５４条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請負者に支払わなければならない。この場合において、発注者は、必要があると認められるときは、その理由を請負者に通知して、出来形部分を最小限度破壊して検査することができ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２　前項の場合において、検査又は復旧に直接要する費用は、請負者の負担とする。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第１項の場合において、第３５条（第４１条において準用する場合を含む。）の規定による前払金及び第３５条の２（第４１条において準用する場合を含む。）の規定による中間前払金があったときは、当該前払金及び中間前払金の額（第３８条及び第４２条の規定による部分払をしているときは、その部分払において償却した前払金及び中間前払金の額を控除した額）を第１項前段の出来形部分に相応する請負代金額から控除する。この場合において、受領済みの前払金額及び中間前払金額になお余剰があるときは、請負者は、解除が第４７条、第４８条、第４８条の２又は次条第３項</w:t>
      </w:r>
      <w:r w:rsidRPr="009D3E25">
        <w:rPr>
          <w:rFonts w:ascii="ＭＳ 明朝" w:eastAsia="ＭＳ 明朝" w:hAnsi="ＭＳ 明朝" w:hint="eastAsia"/>
        </w:rPr>
        <w:t>の規定によるときにあっては、その余剰額に前払金の支払の日から返還の日までの日数に応じ遅延利息の利率の割合で計算した額の利息を付した額を、解除が第４６条、第５１条又は第５２条</w:t>
      </w:r>
      <w:r w:rsidRPr="0011175D">
        <w:rPr>
          <w:rFonts w:ascii="ＭＳ 明朝" w:eastAsia="ＭＳ 明朝" w:hAnsi="ＭＳ 明朝" w:hint="eastAsia"/>
        </w:rPr>
        <w:t>の規定によるときにあっては、その余剰額を発注者に返還しなければならない。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請負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請負者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請負者は、この契約が工事の完成前に解除された場合において、貸与品があるときは、当該貸与品を発注者に返還しなければならない。この場合において、当該貸与品が請負者の故意又は過失により滅失又は毀損したときは、代品を納め、若しくは原状に復して返還し、又は返還に代えてその損害を賠償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６　請負者は、この契約が工事の完成前に解除された場合において、工事用地等に請負者が所有又は管理する工事材料、建設機械器具、仮設物その他の物件（下請負人の所有又は管理するこれらの物件を含む。以下本条において同じ。）があるときは、請負者は、当該物件を撤去するとともに、工事用地等を修復し、取り片付けて、発注者に明け渡さ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７　前項の場合において、請負者が正当な理由なく、相当の期間内に当該物件を撤去せず、又は工事用地等の修復若しくは取片付けを行わないときは、発注者は、請負者に代わって当該物件を処分し、工事用地等を修復若しくは取片付けを行うことができる。この場合において、請負者は、発注者の処分又は修復若しくは取片付けについて異議を申し出ることができず、また、発注者の処分又は修復若しくは取片付けに要した費用を負担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８　第４項前段及び第５項前段に規定する請負者のとるべき措置の期限、方法等については、契約の解除が第４７条、第４８条、第４８条の２又は次条第３項の規定によるときは発注者が定め、第４６条、第５１条又は第５２条の規定によるときは、請負者が発注者の意見を聴いて定めるものとし、第４項後段、第５項後段及び第６項に規定する請負者のとるべき措置の期限、方法等については、発注者が請負者の意見を聴いて定めるものとす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９　工事の完成後にこの契約が解除された場合は、解除に伴い生じる事項の処理については、発注者及び請負者が民法の規定に従って協議して定める。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 xml:space="preserve">　（発注者の損害賠償請求）</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第５５条　発注者は、請負者が次の各号のいずれかに該当するときは、これによって生じた損害の賠償を請求することができる。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 xml:space="preserve">　(1)　工期内に工事を完成することができないとき。</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 xml:space="preserve">　(2)　この工事目的物に契約不適合があるとき。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(3)　第４７条、第４８条又は第４８条の２の規定により、工事目的物の完成後にこの契約が解除されたとき。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(4)　前３号に掲げる場合のほか、債務の本旨に従った履行をしないとき又は債務の履行が不能であるとき。</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次の各号のいずれかに該当するときは、前項の損害賠償に代えて、請負者は、請負代金額の１０分の１に相当する額を違約金として発注者の指定する期間内に支払わなければならない。</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(1)　第４７条、第４８条又は第４８条の２の規定により工事目的物の完成前にこの契約が解除されたとき。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(2)　工事目的物の完成前に、請負者がその債務の履行を拒否し、又は請負者の責めに帰すべき事由によって請負者の債務について履行不能となったとき。</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次の各号に掲げる者がこの契約を解除した場合は、前項第２号に該当する場合とみなす。</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(1)　請負者について破産手続開始の決定があった場合において、破産法（平成１６年法律第７５号）の規定により選任された破産管財人</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(2)　請負者について更生手続開始の決定があった場合において、会社更生法（平成１４年法律第１５４号）の規定により選任された管財人</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(3)　請負者について再生手続開始の決定があった場合において、民事再生法（平成１１年法律第２２５号）の規定により選任された再生債務者等</w:t>
      </w:r>
    </w:p>
    <w:p w:rsidR="002317AF" w:rsidRPr="009D3E25"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第１項各号又は第２項各号に定める場合（前項の規定により第２項第２号に該当するとみなされる場合を除く。）がこの契約及び取引上の社会通念に照らして請負者の責めに帰することができない事由によるものであるときは、第１項及び第２項の規定は適用しない。</w:t>
      </w:r>
    </w:p>
    <w:p w:rsidR="002317AF" w:rsidRPr="009D3E25" w:rsidRDefault="002317AF" w:rsidP="002317AF">
      <w:pPr>
        <w:ind w:left="210" w:hangingChars="100" w:hanging="210"/>
        <w:rPr>
          <w:rFonts w:ascii="ＭＳ 明朝" w:eastAsia="ＭＳ 明朝" w:hAnsi="ＭＳ 明朝"/>
        </w:rPr>
      </w:pPr>
      <w:r w:rsidRPr="009D3E25">
        <w:rPr>
          <w:rFonts w:ascii="ＭＳ 明朝" w:eastAsia="ＭＳ 明朝" w:hAnsi="ＭＳ 明朝" w:hint="eastAsia"/>
        </w:rPr>
        <w:t>５　第１項第１号の場合においては、発注者は、請負代金額から部分引渡しを受けた部分に相応する請負代金額を控除した額につき、遅延日数に応じ、遅延利息の利率の割合で計算した額を請求することができるものとする。</w:t>
      </w:r>
    </w:p>
    <w:p w:rsidR="002317AF" w:rsidRPr="009D3E25" w:rsidRDefault="002317AF" w:rsidP="002317AF">
      <w:pPr>
        <w:ind w:left="210" w:hangingChars="100" w:hanging="210"/>
        <w:rPr>
          <w:rFonts w:ascii="ＭＳ 明朝" w:eastAsia="ＭＳ 明朝" w:hAnsi="ＭＳ 明朝"/>
        </w:rPr>
      </w:pPr>
      <w:r w:rsidRPr="009D3E25">
        <w:rPr>
          <w:rFonts w:ascii="ＭＳ 明朝" w:eastAsia="ＭＳ 明朝" w:hAnsi="ＭＳ 明朝" w:hint="eastAsia"/>
        </w:rPr>
        <w:t>６　第２項の場合（第４８条第８号及び第４８条の２の規定により、この契約が解除された場合を除く。）において、第４条の規定により契約保証金の納付又はこれに代わる担保の提供が行われているときは、請負者は、当該契約保証金又は担保をもって同項の違約金に充当することができる。</w:t>
      </w:r>
    </w:p>
    <w:p w:rsidR="002317AF" w:rsidRPr="009D3E25" w:rsidRDefault="002317AF" w:rsidP="002317AF">
      <w:pPr>
        <w:ind w:left="210" w:hangingChars="100" w:hanging="210"/>
        <w:rPr>
          <w:rFonts w:ascii="ＭＳ 明朝" w:eastAsia="ＭＳ 明朝" w:hAnsi="ＭＳ 明朝"/>
        </w:rPr>
      </w:pPr>
      <w:r w:rsidRPr="009D3E25">
        <w:rPr>
          <w:rFonts w:ascii="ＭＳ 明朝" w:eastAsia="ＭＳ 明朝" w:hAnsi="ＭＳ 明朝" w:hint="eastAsia"/>
        </w:rPr>
        <w:t xml:space="preserve">　（請負者の損害賠償請求等）</w:t>
      </w:r>
    </w:p>
    <w:p w:rsidR="002317AF" w:rsidRPr="009D3E25" w:rsidRDefault="002317AF" w:rsidP="002317AF">
      <w:pPr>
        <w:ind w:left="210" w:hangingChars="100" w:hanging="210"/>
        <w:rPr>
          <w:rFonts w:ascii="ＭＳ 明朝" w:eastAsia="ＭＳ 明朝" w:hAnsi="ＭＳ 明朝"/>
        </w:rPr>
      </w:pPr>
      <w:r w:rsidRPr="009D3E25">
        <w:rPr>
          <w:rFonts w:ascii="ＭＳ 明朝" w:eastAsia="ＭＳ 明朝" w:hAnsi="ＭＳ 明朝" w:hint="eastAsia"/>
        </w:rPr>
        <w:t>第５６条　請負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317AF" w:rsidRPr="009D3E25" w:rsidRDefault="002317AF" w:rsidP="002317AF">
      <w:pPr>
        <w:ind w:left="210" w:hangingChars="100" w:hanging="210"/>
        <w:rPr>
          <w:rFonts w:ascii="ＭＳ 明朝" w:eastAsia="ＭＳ 明朝" w:hAnsi="ＭＳ 明朝"/>
        </w:rPr>
      </w:pPr>
      <w:r w:rsidRPr="009D3E25">
        <w:rPr>
          <w:rFonts w:ascii="ＭＳ 明朝" w:eastAsia="ＭＳ 明朝" w:hAnsi="ＭＳ 明朝" w:hint="eastAsia"/>
        </w:rPr>
        <w:t xml:space="preserve">　(1)　第５１条又は第５２条の規定によりこの契約が解除されたとき。</w:t>
      </w:r>
    </w:p>
    <w:p w:rsidR="002317AF" w:rsidRPr="009D3E25" w:rsidRDefault="002317AF" w:rsidP="002317AF">
      <w:pPr>
        <w:ind w:left="420" w:hangingChars="200" w:hanging="420"/>
        <w:rPr>
          <w:rFonts w:ascii="ＭＳ 明朝" w:eastAsia="ＭＳ 明朝" w:hAnsi="ＭＳ 明朝"/>
        </w:rPr>
      </w:pPr>
      <w:r w:rsidRPr="009D3E25">
        <w:rPr>
          <w:rFonts w:ascii="ＭＳ 明朝" w:eastAsia="ＭＳ 明朝" w:hAnsi="ＭＳ 明朝" w:hint="eastAsia"/>
        </w:rPr>
        <w:t xml:space="preserve">　(2)　前号に掲げる場合のほか、債務の本旨に従った履行をしないとき又は債務の履行が不能であるとき。</w:t>
      </w:r>
    </w:p>
    <w:p w:rsidR="002317AF" w:rsidRPr="009D3E25" w:rsidRDefault="002317AF" w:rsidP="002317AF">
      <w:pPr>
        <w:ind w:left="210" w:hangingChars="100" w:hanging="210"/>
        <w:rPr>
          <w:rFonts w:ascii="ＭＳ 明朝" w:eastAsia="ＭＳ 明朝" w:hAnsi="ＭＳ 明朝"/>
        </w:rPr>
      </w:pPr>
      <w:r w:rsidRPr="009D3E25">
        <w:rPr>
          <w:rFonts w:ascii="ＭＳ 明朝" w:eastAsia="ＭＳ 明朝" w:hAnsi="ＭＳ 明朝" w:hint="eastAsia"/>
        </w:rPr>
        <w:t>２　第３３条第２項（第３９条において準用する場合を含む。）の規定による請負代金の支払いが遅れた場合においては、請負者は、未受領金額につき、遅延日数に応じ、遅延利息の利率の割合で計算した額の遅延利息の支払いを発注者に請求することができる。</w:t>
      </w:r>
    </w:p>
    <w:p w:rsidR="002317AF" w:rsidRPr="009D3E25" w:rsidRDefault="002317AF" w:rsidP="002317AF">
      <w:pPr>
        <w:rPr>
          <w:rFonts w:ascii="ＭＳ 明朝" w:eastAsia="ＭＳ 明朝" w:hAnsi="ＭＳ 明朝"/>
        </w:rPr>
      </w:pPr>
      <w:r w:rsidRPr="009D3E25">
        <w:rPr>
          <w:rFonts w:ascii="ＭＳ 明朝" w:eastAsia="ＭＳ 明朝" w:hAnsi="ＭＳ 明朝" w:hint="eastAsia"/>
        </w:rPr>
        <w:t xml:space="preserve">　（契約不適合責任期間等）</w:t>
      </w:r>
    </w:p>
    <w:p w:rsidR="002317AF" w:rsidRPr="0011175D" w:rsidRDefault="002317AF" w:rsidP="002317AF">
      <w:pPr>
        <w:ind w:left="210" w:hangingChars="100" w:hanging="210"/>
        <w:rPr>
          <w:rFonts w:ascii="ＭＳ 明朝" w:eastAsia="ＭＳ 明朝" w:hAnsi="ＭＳ 明朝"/>
        </w:rPr>
      </w:pPr>
      <w:r w:rsidRPr="009D3E25">
        <w:rPr>
          <w:rFonts w:ascii="ＭＳ 明朝" w:eastAsia="ＭＳ 明朝" w:hAnsi="ＭＳ 明朝" w:hint="eastAsia"/>
        </w:rPr>
        <w:t>第５７条　発注者は、引き渡された工事目的物に関し、第３２条第４項又</w:t>
      </w:r>
      <w:r w:rsidRPr="0011175D">
        <w:rPr>
          <w:rFonts w:ascii="ＭＳ 明朝" w:eastAsia="ＭＳ 明朝" w:hAnsi="ＭＳ 明朝" w:hint="eastAsia"/>
        </w:rPr>
        <w:t>は第５項（第３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前項の規定にかかわらず、設備機器本体等の契約不適合については、引渡しのとき、発注者が検査して直ちにその履行の追完を請求しなければ、請負者は、その責任を負わない。ただし、当該検査において一般的な注意の下で発見できなかった契約不適合については、引渡しを受けた日から１年が経過する日まで請求等を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前２項の請求等は、具体的な契約不適合の内容、請求する損害額の算定の根拠等当該請求等の根拠を示して、請負者の契約不適合責任を問う意思を明確に告げることで行う。</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４　発注者が第１項又は第２項に規定する契約不適合に係る請求等が可能な期間（以下この項及び第７項において「契約不適合責任期間」という。）の内に契約不適合を知り、その旨を請負者に通知した場合において、発注者が通知から１年が経過する日までに前項に規定する方法による請求等をしたときは、契約不適合責任期間の内に請求等をしたものとみなす。</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５　発注者は、第１項又は第２項の請求等を行ったときは、当該請求等の根拠となる契約不適合に関し、民法の消滅時効の範囲で、当該請求等以外に必要と認められる請求等をすることができる。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６　前各項の規定は、契約不適合が請負者の故意又は重過失により生じたものであるときには適用せず、契約不適合に関する請負者の責任については、民法の定めるところによる。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７　民法第６３７条第１項の規定は、契約不適合責任期間については適用しない。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８　発注者は、工事目的物の引渡しの際に契約不適合があることを知ったときは、第１項の規定にかかわらず、その旨を直ちに請負者に通知しなければ、当該契約不適合に関する請求等をすることはできない。ただし、請負者がその契約不適合があることを知っていたときは、この限りで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契約不適合（構造耐力又は雨水の浸入に影響のないものを除く。）について請求等を行うことのできる期間は、１０年とする。この場合において、前各項の規定は適用し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１０　引き渡された工事目的物の契約不適合が支給材料の性質又は発注者若しくは監督員の指図により生じたものであるときは、発注者は当該契約不適合を理由として、請求等をすることができない。ただし、請負者がその材料又は指図の不適当であることを知りながらこれを通知しなかったときは、この限りで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（損害賠償の予定）</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第５８条　請負者は、この契約の入札に関し次の各号のいずれかに該当するときは、工事の完了の前後を問わず、又は発注者が契約を解除するか否かを問わず、損害賠償金として、請負代金額の１０分の２に相当する金額を発注者に支払わなければならない。ただし、第１号から第３号までのうち処分、判決その他の措置の対象となる行為が不公正な取引方法（昭和５７年６月１８日公正取引委員会告示第１５号）第６項に該当する場合その他発注者が特に認める場合は、この限りでない。</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(1)　請負者に対し、私的独占の禁止及び公正取引の確保に関する法律（昭和２２年法律第５４号。以下この項において「独禁法」という。）第４９条に規定する排除措置命令が確定したとき。</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(2)　請負者に対し、独禁法第６２条第１項に規定する納付命令が確定したとき。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(3)　前２号のほか、独禁法その他の法律に基づき、請負者が談合等の不公正な行為を行った旨の事実を認定する処分、判決その他の措置がなされ、かつ、その効力が確定したとき。</w:t>
      </w:r>
    </w:p>
    <w:p w:rsidR="002317AF" w:rsidRPr="0011175D" w:rsidRDefault="002317AF" w:rsidP="002317AF">
      <w:pPr>
        <w:ind w:left="420" w:hangingChars="200" w:hanging="420"/>
        <w:rPr>
          <w:rFonts w:ascii="ＭＳ 明朝" w:eastAsia="ＭＳ 明朝" w:hAnsi="ＭＳ 明朝"/>
        </w:rPr>
      </w:pPr>
      <w:r w:rsidRPr="0011175D">
        <w:rPr>
          <w:rFonts w:ascii="ＭＳ 明朝" w:eastAsia="ＭＳ 明朝" w:hAnsi="ＭＳ 明朝" w:hint="eastAsia"/>
        </w:rPr>
        <w:t xml:space="preserve">　(4)　請負者（請負者が法人の場合にあっては、その役員又は使用人）が、刑法（明治４０年法律第４５号）第９６条の６又は第１９８条による刑が確定したとき。</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が共同企業体であり、かつ、既に当該共同企業体が解散しているときは、発注者は、前項の規定による損害賠償金について、請負者の代表者であった者又は構成員であった者に請求をすることができる。この場合において、請負者の代表者であった者及び構成員であった者は、連帯して損害賠償金を発注者に支払わ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第１項の規定による損害賠償金は、発注者に生じた実際の損害額が同項に規定する損害賠償金の額を超える場合は、その超える額につきなお請求をすることを妨げない。同項</w:t>
      </w:r>
      <w:bookmarkStart w:id="0" w:name="_GoBack"/>
      <w:bookmarkEnd w:id="0"/>
      <w:r w:rsidRPr="0011175D">
        <w:rPr>
          <w:rFonts w:ascii="ＭＳ 明朝" w:eastAsia="ＭＳ 明朝" w:hAnsi="ＭＳ 明朝" w:hint="eastAsia"/>
        </w:rPr>
        <w:t>の規定により請負者が損害賠償金を支払った後に、実際の損害額が同項に規定する損害賠償金の額を超えることが明らかとなった場合においても、同様とする。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（火災保険等）</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第５９条　請負者は、工事目的物及び工事材料（支給材料を含む。以下本条において同じ。）等を設計図書に定めるところにより火災保険、建設工事保険その他の保険（これに準ずるものを含む。以下本条において同じ。）に付さ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請負者は、前項の規定により保険契約を締結したときは、その証券又はこれに代わるものを直ちに発注者に提示しなければならない。</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３　請負者は、工事目的物及び工事材料等を第１項の規定による保険以外の保険に付したときは、直ちにその旨を発注者に通知しなければならない。</w:t>
      </w:r>
    </w:p>
    <w:p w:rsidR="002317AF" w:rsidRPr="009D3E25" w:rsidRDefault="002317AF" w:rsidP="002317AF">
      <w:pPr>
        <w:rPr>
          <w:rFonts w:ascii="ＭＳ 明朝" w:eastAsia="ＭＳ 明朝" w:hAnsi="ＭＳ 明朝"/>
        </w:rPr>
      </w:pPr>
      <w:r w:rsidRPr="0011175D">
        <w:rPr>
          <w:rFonts w:ascii="ＭＳ 明朝" w:eastAsia="ＭＳ 明朝" w:hAnsi="ＭＳ 明朝" w:hint="eastAsia"/>
        </w:rPr>
        <w:t xml:space="preserve">　（賠償金等の徴収）</w:t>
      </w:r>
    </w:p>
    <w:p w:rsidR="002317AF" w:rsidRPr="009D3E25" w:rsidRDefault="002317AF" w:rsidP="002317AF">
      <w:pPr>
        <w:ind w:left="210" w:hangingChars="100" w:hanging="210"/>
        <w:rPr>
          <w:rFonts w:ascii="ＭＳ 明朝" w:eastAsia="ＭＳ 明朝" w:hAnsi="ＭＳ 明朝"/>
        </w:rPr>
      </w:pPr>
      <w:r w:rsidRPr="009D3E25">
        <w:rPr>
          <w:rFonts w:ascii="ＭＳ 明朝" w:eastAsia="ＭＳ 明朝" w:hAnsi="ＭＳ 明朝" w:hint="eastAsia"/>
        </w:rPr>
        <w:t>第６０条　請負者がこの契約に基づく賠償金、損害金又は違約金を発注者の指定する期限までに支払わないときは、発注者は、その支払わない額に発注者の指定する期限を経過した日から請負代金額支払いの日まで遅延利息の利率の割合で計算した利息を付した額と、発注者の支払うべき請負代金額とを相殺し、なお不足があるときは追徴する。</w:t>
      </w:r>
    </w:p>
    <w:p w:rsidR="002317AF" w:rsidRPr="009D3E25" w:rsidRDefault="002317AF" w:rsidP="002317AF">
      <w:pPr>
        <w:ind w:left="210" w:hangingChars="100" w:hanging="210"/>
        <w:rPr>
          <w:rFonts w:ascii="ＭＳ 明朝" w:eastAsia="ＭＳ 明朝" w:hAnsi="ＭＳ 明朝"/>
        </w:rPr>
      </w:pPr>
      <w:r w:rsidRPr="009D3E25">
        <w:rPr>
          <w:rFonts w:ascii="ＭＳ 明朝" w:eastAsia="ＭＳ 明朝" w:hAnsi="ＭＳ 明朝" w:hint="eastAsia"/>
        </w:rPr>
        <w:t>２　前項の追徴をする場合には、発注者は、請負者から遅延日数につき遅延利息の利率の割合で計算した額の延滞金を追徴する。</w:t>
      </w:r>
    </w:p>
    <w:p w:rsidR="002317AF" w:rsidRPr="009D3E25" w:rsidRDefault="002317AF" w:rsidP="002317AF">
      <w:pPr>
        <w:rPr>
          <w:rFonts w:ascii="ＭＳ 明朝" w:eastAsia="ＭＳ 明朝" w:hAnsi="ＭＳ 明朝"/>
        </w:rPr>
      </w:pPr>
      <w:r w:rsidRPr="009D3E25">
        <w:rPr>
          <w:rFonts w:ascii="ＭＳ 明朝" w:eastAsia="ＭＳ 明朝" w:hAnsi="ＭＳ 明朝" w:hint="eastAsia"/>
        </w:rPr>
        <w:t xml:space="preserve">　（あっせん又は調定）</w:t>
      </w:r>
    </w:p>
    <w:p w:rsidR="002317AF" w:rsidRPr="0011175D" w:rsidRDefault="002317AF" w:rsidP="002317AF">
      <w:pPr>
        <w:ind w:left="210" w:hangingChars="100" w:hanging="210"/>
        <w:rPr>
          <w:rFonts w:ascii="ＭＳ 明朝" w:eastAsia="ＭＳ 明朝" w:hAnsi="ＭＳ 明朝"/>
        </w:rPr>
      </w:pPr>
      <w:r w:rsidRPr="009D3E25">
        <w:rPr>
          <w:rFonts w:ascii="ＭＳ 明朝" w:eastAsia="ＭＳ 明朝" w:hAnsi="ＭＳ 明朝" w:hint="eastAsia"/>
        </w:rPr>
        <w:t>第６１条　この約款の各条項において発注者と請負者とが協議して定めるものにつき協議が整わなかったときに発注者が定めたものに請負者が不服がある場合その他契約に</w:t>
      </w:r>
      <w:r w:rsidRPr="0011175D">
        <w:rPr>
          <w:rFonts w:ascii="ＭＳ 明朝" w:eastAsia="ＭＳ 明朝" w:hAnsi="ＭＳ 明朝" w:hint="eastAsia"/>
        </w:rPr>
        <w:t>関して発注者と請負者との間に紛争を生じた場合には、発注者及び請負者は、建設業法による宮城県建設工事紛争審査会（以下「審査会」という。）のあっせん又は調停によりその解決を図る。</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２　前項の規定にかかわらず、現場代理人の職務の執行に関する紛争、主任技術者(監理技術者)、専門技術者その他請負者が工事を施工するために使用している下請負人、労働者等の工事の施工又は管理に関する紛争及び監督員の職務の執行に関する紛争については、第１２条第３項の規定により請負者が決定を行った後若しくは同条第５項の規定により発注者が決定を行った後、又は発注者若しくは請負者が決定を行わずに同条第３項若しくは第５項の期間が経過した後でなければ、発注者及び請負者は、前項のあっせん又は調停を請求することができない。</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（仲裁）</w:t>
      </w:r>
    </w:p>
    <w:p w:rsidR="002317AF" w:rsidRPr="0011175D" w:rsidRDefault="002317AF" w:rsidP="002317AF">
      <w:pPr>
        <w:ind w:left="210" w:hangingChars="100" w:hanging="210"/>
        <w:rPr>
          <w:rFonts w:ascii="ＭＳ 明朝" w:eastAsia="ＭＳ 明朝" w:hAnsi="ＭＳ 明朝"/>
        </w:rPr>
      </w:pPr>
      <w:r w:rsidRPr="0011175D">
        <w:rPr>
          <w:rFonts w:ascii="ＭＳ 明朝" w:eastAsia="ＭＳ 明朝" w:hAnsi="ＭＳ 明朝" w:hint="eastAsia"/>
        </w:rPr>
        <w:t>第６２条　発注者及び請負者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2317AF" w:rsidRPr="0011175D" w:rsidRDefault="002317AF" w:rsidP="002317AF">
      <w:pPr>
        <w:rPr>
          <w:rFonts w:ascii="ＭＳ 明朝" w:eastAsia="ＭＳ 明朝" w:hAnsi="ＭＳ 明朝"/>
        </w:rPr>
      </w:pPr>
      <w:r w:rsidRPr="0011175D">
        <w:rPr>
          <w:rFonts w:ascii="ＭＳ 明朝" w:eastAsia="ＭＳ 明朝" w:hAnsi="ＭＳ 明朝" w:hint="eastAsia"/>
        </w:rPr>
        <w:t xml:space="preserve">　（補則）</w:t>
      </w:r>
    </w:p>
    <w:p w:rsidR="00700DD9" w:rsidRDefault="002317AF" w:rsidP="00787C6F">
      <w:pPr>
        <w:ind w:left="210" w:hangingChars="100" w:hanging="210"/>
        <w:rPr>
          <w:rFonts w:ascii="ＭＳ 明朝" w:eastAsia="ＭＳ 明朝" w:hAnsi="ＭＳ 明朝"/>
        </w:rPr>
      </w:pPr>
      <w:r w:rsidRPr="0011175D">
        <w:rPr>
          <w:rFonts w:ascii="ＭＳ 明朝" w:eastAsia="ＭＳ 明朝" w:hAnsi="ＭＳ 明朝" w:hint="eastAsia"/>
        </w:rPr>
        <w:t>第６３条　この約款に定めのない事項については、必要に応じて発注者と請負者とが協議して定める。</w:t>
      </w:r>
    </w:p>
    <w:sectPr w:rsidR="00700DD9" w:rsidSect="002317AF">
      <w:pgSz w:w="11906" w:h="16838"/>
      <w:pgMar w:top="1701" w:right="1701" w:bottom="1701"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32" w:rsidRDefault="004A7832" w:rsidP="002317AF">
      <w:r>
        <w:separator/>
      </w:r>
    </w:p>
  </w:endnote>
  <w:endnote w:type="continuationSeparator" w:id="0">
    <w:p w:rsidR="004A7832" w:rsidRDefault="004A7832" w:rsidP="0023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32" w:rsidRDefault="004A7832" w:rsidP="002317AF">
      <w:r>
        <w:separator/>
      </w:r>
    </w:p>
  </w:footnote>
  <w:footnote w:type="continuationSeparator" w:id="0">
    <w:p w:rsidR="004A7832" w:rsidRDefault="004A7832" w:rsidP="00231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73"/>
    <w:rsid w:val="002317AF"/>
    <w:rsid w:val="004A7832"/>
    <w:rsid w:val="005423C1"/>
    <w:rsid w:val="005F1097"/>
    <w:rsid w:val="00601CB5"/>
    <w:rsid w:val="00700DD9"/>
    <w:rsid w:val="00706C73"/>
    <w:rsid w:val="007471B7"/>
    <w:rsid w:val="00787C6F"/>
    <w:rsid w:val="007962BE"/>
    <w:rsid w:val="007B4D1B"/>
    <w:rsid w:val="00FA30EF"/>
    <w:rsid w:val="00FE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192074C-6931-46E7-844F-10D02469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7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17AF"/>
    <w:pPr>
      <w:tabs>
        <w:tab w:val="center" w:pos="4252"/>
        <w:tab w:val="right" w:pos="8504"/>
      </w:tabs>
      <w:snapToGrid w:val="0"/>
    </w:pPr>
  </w:style>
  <w:style w:type="character" w:customStyle="1" w:styleId="a4">
    <w:name w:val="ヘッダー (文字)"/>
    <w:basedOn w:val="a0"/>
    <w:link w:val="a3"/>
    <w:rsid w:val="002317AF"/>
  </w:style>
  <w:style w:type="paragraph" w:styleId="a5">
    <w:name w:val="footer"/>
    <w:basedOn w:val="a"/>
    <w:link w:val="a6"/>
    <w:unhideWhenUsed/>
    <w:rsid w:val="002317AF"/>
    <w:pPr>
      <w:tabs>
        <w:tab w:val="center" w:pos="4252"/>
        <w:tab w:val="right" w:pos="8504"/>
      </w:tabs>
      <w:snapToGrid w:val="0"/>
    </w:pPr>
  </w:style>
  <w:style w:type="character" w:customStyle="1" w:styleId="a6">
    <w:name w:val="フッター (文字)"/>
    <w:basedOn w:val="a0"/>
    <w:link w:val="a5"/>
    <w:uiPriority w:val="99"/>
    <w:rsid w:val="002317AF"/>
  </w:style>
  <w:style w:type="paragraph" w:styleId="a7">
    <w:name w:val="Closing"/>
    <w:basedOn w:val="a"/>
    <w:link w:val="a8"/>
    <w:rsid w:val="002317AF"/>
    <w:pPr>
      <w:wordWrap w:val="0"/>
      <w:overflowPunct w:val="0"/>
      <w:autoSpaceDE w:val="0"/>
      <w:autoSpaceDN w:val="0"/>
      <w:adjustRightInd w:val="0"/>
      <w:jc w:val="right"/>
    </w:pPr>
    <w:rPr>
      <w:rFonts w:ascii="ＭＳ 明朝" w:eastAsia="ＭＳ 明朝" w:hAnsi="Century" w:cs="Times New Roman"/>
      <w:kern w:val="0"/>
      <w:szCs w:val="20"/>
    </w:rPr>
  </w:style>
  <w:style w:type="character" w:customStyle="1" w:styleId="a8">
    <w:name w:val="結語 (文字)"/>
    <w:basedOn w:val="a0"/>
    <w:link w:val="a7"/>
    <w:rsid w:val="002317AF"/>
    <w:rPr>
      <w:rFonts w:ascii="ＭＳ 明朝" w:eastAsia="ＭＳ 明朝" w:hAnsi="Century" w:cs="Times New Roman"/>
      <w:kern w:val="0"/>
      <w:szCs w:val="20"/>
    </w:rPr>
  </w:style>
  <w:style w:type="character" w:customStyle="1" w:styleId="a9">
    <w:name w:val="記 (文字)"/>
    <w:basedOn w:val="a0"/>
    <w:link w:val="aa"/>
    <w:rsid w:val="002317AF"/>
    <w:rPr>
      <w:rFonts w:ascii="ＭＳ 明朝" w:eastAsia="ＭＳ 明朝" w:hAnsi="Century" w:cs="Times New Roman"/>
      <w:kern w:val="0"/>
      <w:szCs w:val="20"/>
    </w:rPr>
  </w:style>
  <w:style w:type="paragraph" w:styleId="aa">
    <w:name w:val="Note Heading"/>
    <w:basedOn w:val="a"/>
    <w:next w:val="a"/>
    <w:link w:val="a9"/>
    <w:rsid w:val="002317AF"/>
    <w:pPr>
      <w:wordWrap w:val="0"/>
      <w:overflowPunct w:val="0"/>
      <w:autoSpaceDE w:val="0"/>
      <w:autoSpaceDN w:val="0"/>
      <w:adjustRightInd w:val="0"/>
      <w:jc w:val="center"/>
    </w:pPr>
    <w:rPr>
      <w:rFonts w:ascii="ＭＳ 明朝" w:eastAsia="ＭＳ 明朝" w:hAnsi="Century" w:cs="Times New Roman"/>
      <w:kern w:val="0"/>
      <w:szCs w:val="20"/>
    </w:rPr>
  </w:style>
  <w:style w:type="character" w:customStyle="1" w:styleId="ab">
    <w:name w:val="コメント文字列 (文字)"/>
    <w:basedOn w:val="a0"/>
    <w:link w:val="ac"/>
    <w:uiPriority w:val="99"/>
    <w:semiHidden/>
    <w:rsid w:val="002317AF"/>
  </w:style>
  <w:style w:type="paragraph" w:styleId="ac">
    <w:name w:val="annotation text"/>
    <w:basedOn w:val="a"/>
    <w:link w:val="ab"/>
    <w:uiPriority w:val="99"/>
    <w:semiHidden/>
    <w:unhideWhenUsed/>
    <w:rsid w:val="002317AF"/>
    <w:pPr>
      <w:jc w:val="left"/>
    </w:pPr>
  </w:style>
  <w:style w:type="character" w:customStyle="1" w:styleId="ad">
    <w:name w:val="コメント内容 (文字)"/>
    <w:basedOn w:val="ab"/>
    <w:link w:val="ae"/>
    <w:uiPriority w:val="99"/>
    <w:semiHidden/>
    <w:rsid w:val="002317AF"/>
    <w:rPr>
      <w:b/>
      <w:bCs/>
    </w:rPr>
  </w:style>
  <w:style w:type="paragraph" w:styleId="ae">
    <w:name w:val="annotation subject"/>
    <w:basedOn w:val="ac"/>
    <w:next w:val="ac"/>
    <w:link w:val="ad"/>
    <w:uiPriority w:val="99"/>
    <w:semiHidden/>
    <w:unhideWhenUsed/>
    <w:rsid w:val="002317AF"/>
    <w:rPr>
      <w:b/>
      <w:bCs/>
    </w:rPr>
  </w:style>
  <w:style w:type="character" w:customStyle="1" w:styleId="af">
    <w:name w:val="吹き出し (文字)"/>
    <w:basedOn w:val="a0"/>
    <w:link w:val="af0"/>
    <w:uiPriority w:val="99"/>
    <w:semiHidden/>
    <w:rsid w:val="002317AF"/>
    <w:rPr>
      <w:rFonts w:asciiTheme="majorHAnsi" w:eastAsiaTheme="majorEastAsia" w:hAnsiTheme="majorHAnsi" w:cstheme="majorBidi"/>
      <w:sz w:val="18"/>
      <w:szCs w:val="18"/>
    </w:rPr>
  </w:style>
  <w:style w:type="paragraph" w:styleId="af0">
    <w:name w:val="Balloon Text"/>
    <w:basedOn w:val="a"/>
    <w:link w:val="af"/>
    <w:semiHidden/>
    <w:unhideWhenUsed/>
    <w:rsid w:val="002317AF"/>
    <w:rPr>
      <w:rFonts w:asciiTheme="majorHAnsi" w:eastAsiaTheme="majorEastAsia" w:hAnsiTheme="majorHAnsi" w:cstheme="majorBidi"/>
      <w:sz w:val="18"/>
      <w:szCs w:val="18"/>
    </w:rPr>
  </w:style>
  <w:style w:type="character" w:customStyle="1" w:styleId="af1">
    <w:name w:val="本文インデント (文字)"/>
    <w:basedOn w:val="a0"/>
    <w:link w:val="af2"/>
    <w:rsid w:val="00700DD9"/>
    <w:rPr>
      <w:rFonts w:ascii="ＭＳ 明朝" w:eastAsia="ＭＳ 明朝" w:hAnsi="ＭＳ ゴシック" w:cs="Times New Roman"/>
      <w:color w:val="FF0000"/>
      <w:kern w:val="0"/>
      <w:szCs w:val="20"/>
    </w:rPr>
  </w:style>
  <w:style w:type="paragraph" w:styleId="af2">
    <w:name w:val="Body Text Indent"/>
    <w:basedOn w:val="a"/>
    <w:link w:val="af1"/>
    <w:rsid w:val="00700DD9"/>
    <w:pPr>
      <w:wordWrap w:val="0"/>
      <w:autoSpaceDE w:val="0"/>
      <w:autoSpaceDN w:val="0"/>
      <w:adjustRightInd w:val="0"/>
      <w:ind w:left="230" w:hanging="230"/>
    </w:pPr>
    <w:rPr>
      <w:rFonts w:ascii="ＭＳ 明朝" w:eastAsia="ＭＳ 明朝" w:hAnsi="ＭＳ ゴシック" w:cs="Times New Roman"/>
      <w:color w:val="FF0000"/>
      <w:kern w:val="0"/>
      <w:szCs w:val="20"/>
    </w:rPr>
  </w:style>
  <w:style w:type="character" w:customStyle="1" w:styleId="2">
    <w:name w:val="本文インデント 2 (文字)"/>
    <w:basedOn w:val="a0"/>
    <w:link w:val="20"/>
    <w:rsid w:val="00700DD9"/>
    <w:rPr>
      <w:rFonts w:ascii="ＭＳ 明朝" w:eastAsia="ＭＳ 明朝" w:hAnsi="Century" w:cs="Times New Roman"/>
      <w:kern w:val="0"/>
      <w:szCs w:val="20"/>
    </w:rPr>
  </w:style>
  <w:style w:type="paragraph" w:styleId="20">
    <w:name w:val="Body Text Indent 2"/>
    <w:basedOn w:val="a"/>
    <w:link w:val="2"/>
    <w:rsid w:val="00700DD9"/>
    <w:pPr>
      <w:wordWrap w:val="0"/>
      <w:autoSpaceDE w:val="0"/>
      <w:autoSpaceDN w:val="0"/>
      <w:adjustRightInd w:val="0"/>
      <w:ind w:left="230" w:hanging="230"/>
    </w:pPr>
    <w:rPr>
      <w:rFonts w:ascii="ＭＳ 明朝" w:eastAsia="ＭＳ 明朝" w:hAnsi="Century" w:cs="Times New Roman"/>
      <w:kern w:val="0"/>
      <w:szCs w:val="20"/>
    </w:rPr>
  </w:style>
  <w:style w:type="character" w:customStyle="1" w:styleId="3">
    <w:name w:val="本文インデント 3 (文字)"/>
    <w:basedOn w:val="a0"/>
    <w:link w:val="30"/>
    <w:rsid w:val="00700DD9"/>
    <w:rPr>
      <w:rFonts w:ascii="ＭＳ 明朝" w:eastAsia="ＭＳ 明朝" w:hAnsi="ＭＳ ゴシック" w:cs="Times New Roman"/>
      <w:color w:val="FF0000"/>
      <w:kern w:val="0"/>
      <w:sz w:val="16"/>
      <w:szCs w:val="20"/>
    </w:rPr>
  </w:style>
  <w:style w:type="paragraph" w:styleId="30">
    <w:name w:val="Body Text Indent 3"/>
    <w:basedOn w:val="a"/>
    <w:link w:val="3"/>
    <w:rsid w:val="00700DD9"/>
    <w:pPr>
      <w:wordWrap w:val="0"/>
      <w:autoSpaceDE w:val="0"/>
      <w:autoSpaceDN w:val="0"/>
      <w:adjustRightInd w:val="0"/>
      <w:ind w:left="733" w:hanging="554"/>
    </w:pPr>
    <w:rPr>
      <w:rFonts w:ascii="ＭＳ 明朝" w:eastAsia="ＭＳ 明朝" w:hAnsi="ＭＳ ゴシック" w:cs="Times New Roman"/>
      <w:color w:val="FF0000"/>
      <w:kern w:val="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19567-BE2C-45DA-B7AF-17B081E8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27</Pages>
  <Words>4804</Words>
  <Characters>27388</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郁弥 [Fumiya Suto]</dc:creator>
  <cp:keywords/>
  <dc:description/>
  <cp:lastModifiedBy>須藤郁弥［Fumiya Suto］</cp:lastModifiedBy>
  <cp:revision>5</cp:revision>
  <dcterms:created xsi:type="dcterms:W3CDTF">2023-05-01T01:37:00Z</dcterms:created>
  <dcterms:modified xsi:type="dcterms:W3CDTF">2024-04-02T04:03:00Z</dcterms:modified>
</cp:coreProperties>
</file>