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A31294" w:rsidRPr="00A31294">
        <w:rPr>
          <w:rFonts w:hAnsi="ＭＳ 明朝" w:hint="eastAsia"/>
          <w:u w:val="single"/>
        </w:rPr>
        <w:t>市営前谷地黒沢前住宅解体工事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A31294" w:rsidRPr="00A31294">
        <w:rPr>
          <w:rFonts w:hAnsi="ＭＳ 明朝" w:hint="eastAsia"/>
          <w:szCs w:val="21"/>
        </w:rPr>
        <w:t>市営前谷地黒沢前住宅解体工事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A31294" w:rsidRPr="00A31294">
        <w:rPr>
          <w:rFonts w:hAnsi="ＭＳ 明朝" w:hint="eastAsia"/>
          <w:szCs w:val="21"/>
          <w:u w:val="single"/>
        </w:rPr>
        <w:t>市営前谷地黒沢前住宅解体工事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35CE"/>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31294"/>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6651-B3E8-494E-817B-EA042882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995</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17</cp:revision>
  <cp:lastPrinted>2015-07-22T07:12:00Z</cp:lastPrinted>
  <dcterms:created xsi:type="dcterms:W3CDTF">2018-01-30T04:28:00Z</dcterms:created>
  <dcterms:modified xsi:type="dcterms:W3CDTF">2018-10-30T05:47:00Z</dcterms:modified>
  <cp:category/>
</cp:coreProperties>
</file>